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B5" w:rsidRDefault="00F74AB5" w:rsidP="00F74AB5">
      <w:pPr>
        <w:jc w:val="right"/>
      </w:pPr>
      <w:r>
        <w:t>Krosno, dnia 05.03. 2018 roku</w:t>
      </w:r>
    </w:p>
    <w:p w:rsidR="00F74AB5" w:rsidRDefault="00F74AB5" w:rsidP="00F74AB5">
      <w:pPr>
        <w:jc w:val="both"/>
      </w:pPr>
    </w:p>
    <w:p w:rsidR="00F74AB5" w:rsidRDefault="00F74AB5" w:rsidP="00F74AB5">
      <w:pPr>
        <w:jc w:val="both"/>
      </w:pPr>
    </w:p>
    <w:p w:rsidR="00F74AB5" w:rsidRDefault="00F74AB5" w:rsidP="00895276">
      <w:pPr>
        <w:ind w:left="4248"/>
        <w:jc w:val="center"/>
      </w:pPr>
      <w:r>
        <w:t>Do wszystkich uczestników postępowania</w:t>
      </w:r>
    </w:p>
    <w:p w:rsidR="00F74AB5" w:rsidRDefault="00F74AB5" w:rsidP="00895276">
      <w:pPr>
        <w:ind w:left="3540" w:firstLine="708"/>
        <w:jc w:val="center"/>
      </w:pPr>
      <w:r>
        <w:t>(</w:t>
      </w:r>
      <w:hyperlink r:id="rId5" w:history="1">
        <w:r>
          <w:rPr>
            <w:rStyle w:val="Hipercze"/>
          </w:rPr>
          <w:t>www.krosno.med.pl</w:t>
        </w:r>
      </w:hyperlink>
      <w:r>
        <w:t>)</w:t>
      </w:r>
    </w:p>
    <w:p w:rsidR="00F74AB5" w:rsidRDefault="00F74AB5" w:rsidP="00F74AB5">
      <w:pPr>
        <w:jc w:val="both"/>
        <w:rPr>
          <w:b/>
        </w:rPr>
      </w:pPr>
    </w:p>
    <w:p w:rsidR="00F74AB5" w:rsidRDefault="00F74AB5" w:rsidP="00F74AB5">
      <w:pPr>
        <w:jc w:val="both"/>
        <w:rPr>
          <w:b/>
        </w:rPr>
      </w:pPr>
    </w:p>
    <w:p w:rsidR="00F74AB5" w:rsidRDefault="00F74AB5" w:rsidP="00F74AB5">
      <w:pPr>
        <w:jc w:val="both"/>
        <w:rPr>
          <w:b/>
        </w:rPr>
      </w:pPr>
    </w:p>
    <w:p w:rsidR="00F74AB5" w:rsidRDefault="00F74AB5" w:rsidP="00F74AB5">
      <w:pPr>
        <w:jc w:val="center"/>
        <w:rPr>
          <w:b/>
        </w:rPr>
      </w:pPr>
      <w:r>
        <w:rPr>
          <w:b/>
        </w:rPr>
        <w:t>ZAWIADOMIENIE O UDZIELENIU WYJAŚNIEŃ NA ZAPYTANIA WYKONAWCÓW W POSTEPOWANIU</w:t>
      </w:r>
    </w:p>
    <w:p w:rsidR="00F74AB5" w:rsidRPr="00F74AB5" w:rsidRDefault="00F74AB5" w:rsidP="00F74AB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013D2">
        <w:rPr>
          <w:b/>
          <w:bCs/>
        </w:rPr>
        <w:t xml:space="preserve">na </w:t>
      </w:r>
      <w:r w:rsidRPr="007013D2">
        <w:rPr>
          <w:b/>
        </w:rPr>
        <w:t>zakup wraz z dostawą wyposażenia dla Oddziału Noworodkowego z Pododdziałem Intensywnej Terapii Noworodków</w:t>
      </w:r>
      <w:r w:rsidRPr="007013D2">
        <w:t xml:space="preserve"> </w:t>
      </w:r>
      <w:r w:rsidRPr="007013D2">
        <w:rPr>
          <w:b/>
        </w:rPr>
        <w:t>oraz</w:t>
      </w:r>
      <w:r>
        <w:rPr>
          <w:b/>
        </w:rPr>
        <w:t xml:space="preserve"> </w:t>
      </w:r>
      <w:r w:rsidRPr="00AA3D97">
        <w:rPr>
          <w:b/>
        </w:rPr>
        <w:t xml:space="preserve">Oddziału Ginekologiczno-Położniczego i Poradni Ginekologiczno-Położniczej </w:t>
      </w:r>
      <w:r w:rsidRPr="007013D2">
        <w:rPr>
          <w:b/>
          <w:bCs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</w:p>
    <w:p w:rsidR="00F74AB5" w:rsidRDefault="00F74AB5" w:rsidP="00F74AB5">
      <w:pPr>
        <w:jc w:val="center"/>
        <w:rPr>
          <w:b/>
        </w:rPr>
      </w:pPr>
      <w:r>
        <w:rPr>
          <w:b/>
        </w:rPr>
        <w:t>Nr postępowania EZ/215/20/2018</w:t>
      </w:r>
    </w:p>
    <w:p w:rsidR="00F74AB5" w:rsidRDefault="00F74AB5" w:rsidP="00F74AB5">
      <w:pPr>
        <w:jc w:val="both"/>
      </w:pPr>
    </w:p>
    <w:p w:rsidR="00F74AB5" w:rsidRDefault="00F74AB5" w:rsidP="00F74AB5">
      <w:pPr>
        <w:jc w:val="both"/>
      </w:pPr>
    </w:p>
    <w:p w:rsidR="00F74AB5" w:rsidRDefault="00F74AB5" w:rsidP="00F74AB5">
      <w:pPr>
        <w:jc w:val="both"/>
      </w:pPr>
    </w:p>
    <w:p w:rsidR="00F74AB5" w:rsidRPr="00895276" w:rsidRDefault="00F74AB5" w:rsidP="00895276">
      <w:pPr>
        <w:jc w:val="both"/>
        <w:rPr>
          <w:rFonts w:eastAsia="Times New Roman"/>
          <w:sz w:val="20"/>
          <w:szCs w:val="20"/>
        </w:rPr>
      </w:pPr>
      <w:r>
        <w:tab/>
      </w:r>
      <w:r>
        <w:rPr>
          <w:rFonts w:eastAsia="Times New Roman"/>
        </w:rPr>
        <w:t xml:space="preserve">Na zasadzie art. 38 pkt. 2 Ustawy z dnia 29 stycznia 2004 roku Prawo Zamówień Publicznych (t. j. Dz. U. 2017 poz. 1579 z </w:t>
      </w:r>
      <w:proofErr w:type="spellStart"/>
      <w:r>
        <w:rPr>
          <w:rFonts w:eastAsia="Times New Roman"/>
        </w:rPr>
        <w:t>późn</w:t>
      </w:r>
      <w:proofErr w:type="spellEnd"/>
      <w:r>
        <w:rPr>
          <w:rFonts w:eastAsia="Times New Roman"/>
        </w:rPr>
        <w:t>. zm.) Zamawiający nie ujawniając źródła zapytania, przekazuje treść złożonych w toku postępowania zapytań wraz z wyjaśnieniami</w:t>
      </w:r>
      <w:r>
        <w:rPr>
          <w:rFonts w:eastAsia="Times New Roman"/>
          <w:sz w:val="20"/>
          <w:szCs w:val="20"/>
        </w:rPr>
        <w:t>.</w:t>
      </w:r>
    </w:p>
    <w:p w:rsidR="00F74AB5" w:rsidRDefault="00F74AB5" w:rsidP="00F74AB5">
      <w:pPr>
        <w:autoSpaceDE w:val="0"/>
        <w:jc w:val="both"/>
      </w:pPr>
      <w:r>
        <w:rPr>
          <w:bCs/>
          <w:iCs/>
        </w:rPr>
        <w:tab/>
      </w:r>
      <w:r>
        <w:rPr>
          <w:bCs/>
          <w:iCs/>
        </w:rPr>
        <w:tab/>
      </w:r>
      <w:r>
        <w:br/>
        <w:t>Pytanie nr. 1</w:t>
      </w:r>
      <w:r w:rsidR="00742637">
        <w:t xml:space="preserve">. </w:t>
      </w:r>
      <w:r>
        <w:t>Czy Zamawiający wymaga dostawy komory laminarnej?</w:t>
      </w:r>
    </w:p>
    <w:p w:rsidR="00F74AB5" w:rsidRPr="00742637" w:rsidRDefault="00F74AB5" w:rsidP="00F74AB5">
      <w:pPr>
        <w:autoSpaceDE w:val="0"/>
        <w:jc w:val="both"/>
        <w:rPr>
          <w:u w:val="single"/>
        </w:rPr>
      </w:pPr>
      <w:r w:rsidRPr="00742637">
        <w:rPr>
          <w:u w:val="single"/>
        </w:rPr>
        <w:t>Odpowiedź: TAK</w:t>
      </w:r>
    </w:p>
    <w:p w:rsidR="00F74AB5" w:rsidRDefault="00F74AB5" w:rsidP="00742637">
      <w:pPr>
        <w:autoSpaceDE w:val="0"/>
        <w:jc w:val="both"/>
      </w:pPr>
      <w:r>
        <w:br/>
        <w:t xml:space="preserve">Pytanie nr 2. Jeżeli Zamawiający wymaga dostawy komory laminarnej prosimy o </w:t>
      </w:r>
      <w:r>
        <w:br/>
        <w:t xml:space="preserve">doprecyzowanie opisów komory gdyż na postawie dostarczonych informacji </w:t>
      </w:r>
      <w:r>
        <w:br/>
        <w:t xml:space="preserve">ocena złożonych ofert może być nie możliwa. Ceny komór laminarnych </w:t>
      </w:r>
      <w:r>
        <w:br/>
        <w:t>wahają się od 5.000,00 do50.000,00 zł i wyżej.</w:t>
      </w:r>
    </w:p>
    <w:p w:rsidR="00F74AB5" w:rsidRPr="00742637" w:rsidRDefault="00F74AB5" w:rsidP="00742637">
      <w:pPr>
        <w:autoSpaceDE w:val="0"/>
        <w:jc w:val="both"/>
        <w:rPr>
          <w:u w:val="single"/>
        </w:rPr>
      </w:pPr>
      <w:r w:rsidRPr="00742637">
        <w:rPr>
          <w:u w:val="single"/>
        </w:rPr>
        <w:t xml:space="preserve">Odpowiedź: </w:t>
      </w:r>
      <w:r w:rsidR="00720478">
        <w:rPr>
          <w:u w:val="single"/>
        </w:rPr>
        <w:t>Zamawiający do</w:t>
      </w:r>
      <w:r w:rsidR="00974B9F">
        <w:rPr>
          <w:u w:val="single"/>
        </w:rPr>
        <w:t>precy</w:t>
      </w:r>
      <w:r w:rsidR="00742637">
        <w:rPr>
          <w:u w:val="single"/>
        </w:rPr>
        <w:t xml:space="preserve">zowuje </w:t>
      </w:r>
      <w:r w:rsidR="00974B9F">
        <w:rPr>
          <w:u w:val="single"/>
        </w:rPr>
        <w:t>zał. nr 2</w:t>
      </w:r>
      <w:bookmarkStart w:id="0" w:name="_GoBack"/>
      <w:bookmarkEnd w:id="0"/>
    </w:p>
    <w:p w:rsidR="00F74AB5" w:rsidRDefault="00F74AB5" w:rsidP="00742637">
      <w:pPr>
        <w:autoSpaceDE w:val="0"/>
        <w:jc w:val="both"/>
      </w:pPr>
      <w:r>
        <w:br/>
        <w:t>Pytanie nr.</w:t>
      </w:r>
      <w:r w:rsidR="00742637">
        <w:t>3.</w:t>
      </w:r>
      <w:r>
        <w:t xml:space="preserve"> Prosimy Zamawiającego o dopuszczenie do postępowania pozycji wykonanych z roku2018?</w:t>
      </w:r>
    </w:p>
    <w:p w:rsidR="00F74AB5" w:rsidRDefault="00F74AB5" w:rsidP="00F74AB5">
      <w:pPr>
        <w:autoSpaceDE w:val="0"/>
        <w:jc w:val="both"/>
      </w:pPr>
      <w:r w:rsidRPr="00742637">
        <w:rPr>
          <w:u w:val="single"/>
        </w:rPr>
        <w:t>Odpowiedź: Zamawiający dopuszcza</w:t>
      </w:r>
      <w:r>
        <w:t>.</w:t>
      </w:r>
    </w:p>
    <w:p w:rsidR="00F74AB5" w:rsidRDefault="00742637" w:rsidP="00F74AB5">
      <w:pPr>
        <w:autoSpaceDE w:val="0"/>
        <w:jc w:val="both"/>
      </w:pPr>
      <w:r>
        <w:br/>
        <w:t xml:space="preserve">Pytanie nr .4 </w:t>
      </w:r>
      <w:r w:rsidR="00F74AB5">
        <w:t xml:space="preserve">Prosimy Zamawiającego o podanie jaka kwota została przeznaczona na </w:t>
      </w:r>
      <w:r w:rsidR="00F74AB5">
        <w:br/>
        <w:t>realizacji pakietu nr 1 i 2?</w:t>
      </w:r>
    </w:p>
    <w:p w:rsidR="00742637" w:rsidRDefault="00F74AB5" w:rsidP="00742637">
      <w:pPr>
        <w:jc w:val="both"/>
        <w:rPr>
          <w:u w:val="single"/>
        </w:rPr>
      </w:pPr>
      <w:r w:rsidRPr="00742637">
        <w:rPr>
          <w:u w:val="single"/>
        </w:rPr>
        <w:t>Odpowiedź: Kwota przeznac</w:t>
      </w:r>
      <w:r w:rsidR="00720478">
        <w:rPr>
          <w:u w:val="single"/>
        </w:rPr>
        <w:t>zona Pakiet 1-  18 947,02 zł</w:t>
      </w:r>
      <w:r w:rsidRPr="00742637">
        <w:rPr>
          <w:u w:val="single"/>
        </w:rPr>
        <w:t xml:space="preserve">   i Pakiet 2-</w:t>
      </w:r>
      <w:r w:rsidR="00720478">
        <w:rPr>
          <w:u w:val="single"/>
        </w:rPr>
        <w:t>33 455,95 zł</w:t>
      </w:r>
    </w:p>
    <w:p w:rsidR="00742637" w:rsidRDefault="00F74AB5" w:rsidP="00742637">
      <w:pPr>
        <w:jc w:val="both"/>
      </w:pPr>
      <w:r w:rsidRPr="00742637">
        <w:rPr>
          <w:u w:val="single"/>
        </w:rPr>
        <w:br/>
      </w:r>
      <w:r w:rsidR="00742637">
        <w:t>Pytanie nr. 5</w:t>
      </w:r>
      <w:r>
        <w:t xml:space="preserve">. Dotyczy Pakietu nr 1 Wózek zabiegowy - dotyczy kompletu 1d), </w:t>
      </w:r>
      <w:r w:rsidR="00742637">
        <w:t>2c), 3c), 4c), 5c).</w:t>
      </w:r>
      <w:r>
        <w:t>W związku z faktem iż opis techniczny wózka zabiegowego wskazuje na rozwiązanie jednego producenta przez co zamawiający uniemożliwia złożenie ofert większej liczbie oferentów zwracamy się z prośbą o dopuszczenie jako równoważne rozwiązanie wózk</w:t>
      </w:r>
      <w:r w:rsidR="00742637">
        <w:t>a o następujących parametrach:</w:t>
      </w:r>
      <w:r>
        <w:br/>
      </w:r>
      <w:r>
        <w:lastRenderedPageBreak/>
        <w:t xml:space="preserve">1. Szkielet wózka wykonany ze stali pokrytej powłoką epoksydową zapewniający </w:t>
      </w:r>
      <w:proofErr w:type="spellStart"/>
      <w:r>
        <w:t>dpowiednią</w:t>
      </w:r>
      <w:proofErr w:type="spellEnd"/>
      <w:r>
        <w:t xml:space="preserve"> stabilność wózka oraz ochronę przez uszkodzeniami mechanicznymi. Nie dopuszcza się </w:t>
      </w:r>
      <w:r w:rsidR="00742637">
        <w:t>w</w:t>
      </w:r>
      <w:r>
        <w:t>ózków o konstrukcji z tworzywa sztucznego.</w:t>
      </w:r>
      <w:r>
        <w:br/>
        <w:t>Blat górny i czoła szuflad wykonane z wysokoodpornego tworzywa ABS</w:t>
      </w:r>
      <w:r>
        <w:br/>
        <w:t>2. Konstrukcja wózka wyposażona w centralny system zamknięcia wszystkich szuflad oraz pojemników usytuowanych przy krótszym boku wózka - zamykanie na klucz oraz mechanizm ryglujący</w:t>
      </w:r>
      <w:r>
        <w:br/>
        <w:t>3. Wózek wyposażony w uchwyt do prowadzenia odlany wspólnie z blatem.</w:t>
      </w:r>
      <w:r>
        <w:br/>
        <w:t>4. Blat wózka z zagłębieniem zabezpieczającym przed spadaniem przedmiotów.</w:t>
      </w:r>
      <w:r>
        <w:br/>
        <w:t>5. Korpus wózka osadzony na podstawie wykonanej z wysokoodpornego tworzywa polimerowego  pełniącej jednocześnie funkcję odbojów zabezpieczających cały wózek przed uszkodzeniem ze wszystkich jego stron.</w:t>
      </w:r>
      <w:r w:rsidR="00742637">
        <w:br/>
        <w:t>6.</w:t>
      </w:r>
      <w:r>
        <w:t>Wymiaryzewnętrznewózka:Wysokość : 1000 mm, +/-30 mm</w:t>
      </w:r>
      <w:r w:rsidR="00742637">
        <w:t xml:space="preserve">, </w:t>
      </w:r>
      <w:r>
        <w:t>Głębokoś</w:t>
      </w:r>
      <w:r w:rsidR="00742637">
        <w:t>ć:600mm,</w:t>
      </w:r>
      <w:r>
        <w:t>+/-30mmSzerokość: 850 mm, +/-30 mm</w:t>
      </w:r>
      <w:r>
        <w:br/>
        <w:t>7. Wózek wyposażony w 4 szuflady:</w:t>
      </w:r>
      <w:r>
        <w:br/>
        <w:t>jedna szuflada o wysokości 90mm (+/-10mm)</w:t>
      </w:r>
      <w:r>
        <w:br/>
        <w:t>dwie szuflady o wysokości 150 mm (+/-10mm)</w:t>
      </w:r>
      <w:r>
        <w:br/>
        <w:t>jedna szuflada o wysokości 250 mm (+/-10mm)</w:t>
      </w:r>
      <w:r>
        <w:br/>
        <w:t xml:space="preserve">8. Czoła szuflad odlane w formie z uchwytem </w:t>
      </w:r>
      <w:r w:rsidR="00742637">
        <w:t xml:space="preserve">tworząc jedną całość bez </w:t>
      </w:r>
      <w:r>
        <w:t xml:space="preserve">miejsc narażonych na kumulację brudu i ognisk infekcji. Uchwyty szuflad ergonomiczne rozmieszczone na całej szerokości czoła szuflad. Wkłady szuflad jednoczęściowe transparentne </w:t>
      </w:r>
      <w:proofErr w:type="spellStart"/>
      <w:r>
        <w:t>demontowalne</w:t>
      </w:r>
      <w:proofErr w:type="spellEnd"/>
      <w:r>
        <w:t xml:space="preserve"> bez użycia narzędzi - odlane w formie bez elementów łączenia wykonane z ABS. Na ściankach </w:t>
      </w:r>
      <w:r>
        <w:br/>
        <w:t>wkładów szuflad prowadnice służące do mocowania separatorów. Wymiary wkładów wg standardu ISO 600x400 mm. Wysokość wkładów w odniesieniu do szuflad 50, 100, 200 mm.</w:t>
      </w:r>
      <w:r>
        <w:br/>
        <w:t>9. Wszystkie szuflady wyposażone w separatory przestrzeni (podłużne i poprzeczne) z możliwością ich łatwego ustawiania wg potrzeb użytkownika</w:t>
      </w:r>
    </w:p>
    <w:p w:rsidR="00742637" w:rsidRDefault="00F74AB5" w:rsidP="00742637">
      <w:pPr>
        <w:rPr>
          <w:bCs/>
          <w:iCs/>
        </w:rPr>
      </w:pPr>
      <w:r>
        <w:t>10. Wyposażenie wózka:</w:t>
      </w:r>
      <w:r>
        <w:br/>
        <w:t>- listwa nierdzewna do mocowania wyposażenia</w:t>
      </w:r>
      <w:r>
        <w:br/>
        <w:t>- wysuwana szuflada spod blatu na krótszym jego boku</w:t>
      </w:r>
      <w:r>
        <w:br/>
        <w:t>– szuflada z zamykaniem w sposób opisany w pkt. 2</w:t>
      </w:r>
      <w:r>
        <w:br/>
        <w:t>- uchwyt na zużyte igły</w:t>
      </w:r>
      <w:r>
        <w:br/>
        <w:t>-otwieracz ampułek</w:t>
      </w:r>
      <w:r>
        <w:br/>
        <w:t>-pojemnik na cewniki</w:t>
      </w:r>
      <w:r>
        <w:br/>
        <w:t>-dwie przezroczyste odchylane kieszenie</w:t>
      </w:r>
      <w:r>
        <w:br/>
        <w:t>-wysuwana spod blatu półka do pisania</w:t>
      </w:r>
      <w:r>
        <w:br/>
        <w:t>-półka na żel</w:t>
      </w:r>
      <w:r>
        <w:br/>
        <w:t>-dwie przezroczyste odchylane kieszenie</w:t>
      </w:r>
      <w:r>
        <w:rPr>
          <w:bCs/>
          <w:iCs/>
        </w:rPr>
        <w:tab/>
      </w:r>
    </w:p>
    <w:p w:rsidR="00690919" w:rsidRDefault="00742637" w:rsidP="00742637">
      <w:pPr>
        <w:rPr>
          <w:bCs/>
          <w:iCs/>
          <w:u w:val="single"/>
        </w:rPr>
      </w:pPr>
      <w:r>
        <w:rPr>
          <w:bCs/>
          <w:iCs/>
          <w:u w:val="single"/>
        </w:rPr>
        <w:t>Odpowiedź: Zamawiają</w:t>
      </w:r>
      <w:r w:rsidRPr="00742637">
        <w:rPr>
          <w:bCs/>
          <w:iCs/>
          <w:u w:val="single"/>
        </w:rPr>
        <w:t>cy dopuszcza.</w:t>
      </w:r>
    </w:p>
    <w:p w:rsidR="00544599" w:rsidRPr="00895276" w:rsidRDefault="00544599" w:rsidP="00742637">
      <w:pPr>
        <w:rPr>
          <w:bCs/>
          <w:iCs/>
          <w:sz w:val="22"/>
          <w:szCs w:val="22"/>
          <w:u w:val="single"/>
        </w:rPr>
      </w:pPr>
    </w:p>
    <w:p w:rsidR="00544599" w:rsidRPr="00895276" w:rsidRDefault="00544599" w:rsidP="00544599">
      <w:pPr>
        <w:pStyle w:val="Tekstpodstawowywcity2"/>
        <w:suppressAutoHyphens w:val="0"/>
        <w:spacing w:after="0" w:line="240" w:lineRule="auto"/>
        <w:ind w:left="0"/>
        <w:jc w:val="both"/>
        <w:rPr>
          <w:bCs/>
          <w:sz w:val="22"/>
          <w:szCs w:val="22"/>
        </w:rPr>
      </w:pPr>
      <w:bookmarkStart w:id="1" w:name="_Hlk507690255"/>
      <w:r w:rsidRPr="00895276">
        <w:rPr>
          <w:bCs/>
          <w:sz w:val="22"/>
          <w:szCs w:val="22"/>
        </w:rPr>
        <w:t>Pytanie nr 6. Dotyczy Załącznik nr 2-  Specyfikacja – opis przedmiotu zamówienia dotycząca pakietu nr 1 Meble zabiegowe Oddział Noworodkowy Wózek zabiegowy - dotyczy kompletu 1d), 2c), 3c), 4c), 5c)</w:t>
      </w:r>
      <w:bookmarkEnd w:id="1"/>
      <w:r w:rsidR="00895276">
        <w:rPr>
          <w:bCs/>
          <w:sz w:val="22"/>
          <w:szCs w:val="22"/>
        </w:rPr>
        <w:t>.</w:t>
      </w:r>
    </w:p>
    <w:p w:rsidR="00544599" w:rsidRPr="00544599" w:rsidRDefault="00544599" w:rsidP="00544599">
      <w:pPr>
        <w:pStyle w:val="Tekstpodstawowywcity2"/>
        <w:suppressAutoHyphens w:val="0"/>
        <w:spacing w:after="0" w:line="240" w:lineRule="auto"/>
        <w:ind w:left="0"/>
        <w:jc w:val="both"/>
        <w:rPr>
          <w:bCs/>
          <w:sz w:val="22"/>
          <w:szCs w:val="22"/>
        </w:rPr>
      </w:pPr>
      <w:r w:rsidRPr="00544599">
        <w:rPr>
          <w:bCs/>
          <w:sz w:val="22"/>
          <w:szCs w:val="22"/>
        </w:rPr>
        <w:t>Czy Zamawiający dopuści wózek zabiegowy, który zamiast pierwotnych wymogów opisanych w załączniku nr 2, spełnia następujące parametry:</w:t>
      </w:r>
    </w:p>
    <w:p w:rsidR="00544599" w:rsidRPr="00544599" w:rsidRDefault="00544599" w:rsidP="00544599">
      <w:pPr>
        <w:pStyle w:val="Tekstpodstawowywcity2"/>
        <w:suppressAutoHyphens w:val="0"/>
        <w:spacing w:after="0" w:line="240" w:lineRule="auto"/>
        <w:ind w:left="0"/>
        <w:jc w:val="both"/>
        <w:rPr>
          <w:bCs/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662"/>
        <w:gridCol w:w="2268"/>
      </w:tblGrid>
      <w:tr w:rsidR="00544599" w:rsidRPr="00544599" w:rsidTr="00F23C46">
        <w:tc>
          <w:tcPr>
            <w:tcW w:w="606" w:type="dxa"/>
          </w:tcPr>
          <w:p w:rsidR="00544599" w:rsidRPr="00544599" w:rsidRDefault="00544599" w:rsidP="00F23C46">
            <w:pPr>
              <w:jc w:val="center"/>
              <w:rPr>
                <w:b/>
                <w:sz w:val="22"/>
                <w:szCs w:val="22"/>
              </w:rPr>
            </w:pPr>
            <w:r w:rsidRPr="00544599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6662" w:type="dxa"/>
          </w:tcPr>
          <w:p w:rsidR="00544599" w:rsidRPr="00544599" w:rsidRDefault="00544599" w:rsidP="00F23C46">
            <w:pPr>
              <w:jc w:val="center"/>
              <w:rPr>
                <w:b/>
                <w:sz w:val="22"/>
                <w:szCs w:val="22"/>
              </w:rPr>
            </w:pPr>
            <w:r w:rsidRPr="00544599"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2268" w:type="dxa"/>
          </w:tcPr>
          <w:p w:rsidR="00544599" w:rsidRPr="00544599" w:rsidRDefault="00544599" w:rsidP="00F23C46">
            <w:pPr>
              <w:jc w:val="center"/>
              <w:rPr>
                <w:b/>
                <w:sz w:val="22"/>
                <w:szCs w:val="22"/>
              </w:rPr>
            </w:pPr>
            <w:r w:rsidRPr="00544599">
              <w:rPr>
                <w:b/>
                <w:bCs/>
                <w:sz w:val="22"/>
                <w:szCs w:val="22"/>
              </w:rPr>
              <w:t>WYMAGANE PARAMETRY I WARUNKI</w:t>
            </w:r>
          </w:p>
        </w:tc>
      </w:tr>
      <w:tr w:rsidR="00544599" w:rsidRPr="00544599" w:rsidTr="00F23C46">
        <w:tc>
          <w:tcPr>
            <w:tcW w:w="606" w:type="dxa"/>
            <w:vAlign w:val="center"/>
          </w:tcPr>
          <w:p w:rsidR="00544599" w:rsidRPr="00544599" w:rsidRDefault="00544599" w:rsidP="00544599">
            <w:pPr>
              <w:widowControl/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544599" w:rsidRPr="00544599" w:rsidRDefault="00544599" w:rsidP="00F23C46">
            <w:pPr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 xml:space="preserve">Szafka stalowa lakierowana proszkowo, korpus szafki wykonany w systemie podwójnych ścianek z materiałem wygłuszającym, blat z tworzywa ABS w kolorze białym, z pogłębieniem, otoczony z 3 stron </w:t>
            </w:r>
            <w:r w:rsidRPr="00544599">
              <w:rPr>
                <w:sz w:val="22"/>
                <w:szCs w:val="22"/>
              </w:rPr>
              <w:lastRenderedPageBreak/>
              <w:t xml:space="preserve">bandami </w:t>
            </w:r>
          </w:p>
        </w:tc>
        <w:tc>
          <w:tcPr>
            <w:tcW w:w="2268" w:type="dxa"/>
            <w:vAlign w:val="center"/>
          </w:tcPr>
          <w:p w:rsidR="00544599" w:rsidRPr="00544599" w:rsidRDefault="00544599" w:rsidP="00F23C46">
            <w:pPr>
              <w:rPr>
                <w:sz w:val="22"/>
                <w:szCs w:val="22"/>
              </w:rPr>
            </w:pPr>
          </w:p>
          <w:p w:rsidR="00544599" w:rsidRPr="00544599" w:rsidRDefault="00544599" w:rsidP="00F23C46">
            <w:pPr>
              <w:jc w:val="center"/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TAK</w:t>
            </w:r>
          </w:p>
        </w:tc>
      </w:tr>
      <w:tr w:rsidR="00544599" w:rsidRPr="00544599" w:rsidTr="00F23C46">
        <w:tc>
          <w:tcPr>
            <w:tcW w:w="606" w:type="dxa"/>
            <w:vAlign w:val="center"/>
          </w:tcPr>
          <w:p w:rsidR="00544599" w:rsidRPr="00544599" w:rsidRDefault="00544599" w:rsidP="00544599">
            <w:pPr>
              <w:widowControl/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544599" w:rsidRPr="00544599" w:rsidRDefault="00544599" w:rsidP="00F23C46">
            <w:pPr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 xml:space="preserve">Konstrukcja wózka wyposażona w centralny system zamknięcia wszystkich szuflad – zamykany na klucz. </w:t>
            </w:r>
          </w:p>
        </w:tc>
        <w:tc>
          <w:tcPr>
            <w:tcW w:w="2268" w:type="dxa"/>
            <w:vAlign w:val="center"/>
          </w:tcPr>
          <w:p w:rsidR="00544599" w:rsidRPr="00544599" w:rsidRDefault="00544599" w:rsidP="00F23C46">
            <w:pPr>
              <w:jc w:val="center"/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TAK</w:t>
            </w:r>
          </w:p>
        </w:tc>
      </w:tr>
      <w:tr w:rsidR="00544599" w:rsidRPr="00544599" w:rsidTr="00F23C46">
        <w:tc>
          <w:tcPr>
            <w:tcW w:w="606" w:type="dxa"/>
            <w:vAlign w:val="center"/>
          </w:tcPr>
          <w:p w:rsidR="00544599" w:rsidRPr="00544599" w:rsidRDefault="00544599" w:rsidP="00544599">
            <w:pPr>
              <w:widowControl/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544599" w:rsidRPr="00544599" w:rsidRDefault="00544599" w:rsidP="00F23C46">
            <w:pPr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Wymiary szafki:</w:t>
            </w:r>
          </w:p>
          <w:p w:rsidR="00544599" w:rsidRPr="00544599" w:rsidRDefault="00544599" w:rsidP="00F23C46">
            <w:pPr>
              <w:ind w:left="113"/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- Wysokość : 1000 mm, +/-50 mm</w:t>
            </w:r>
          </w:p>
          <w:p w:rsidR="00544599" w:rsidRPr="00544599" w:rsidRDefault="00544599" w:rsidP="00F23C46">
            <w:pPr>
              <w:ind w:left="113"/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- Szerokość: 600 mm, +/-50 mm</w:t>
            </w:r>
          </w:p>
          <w:p w:rsidR="00544599" w:rsidRPr="00544599" w:rsidRDefault="00544599" w:rsidP="00F23C46">
            <w:pPr>
              <w:ind w:left="113"/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- Głębokość  : 500 mm, +/-50 mm</w:t>
            </w:r>
          </w:p>
        </w:tc>
        <w:tc>
          <w:tcPr>
            <w:tcW w:w="2268" w:type="dxa"/>
            <w:vAlign w:val="center"/>
          </w:tcPr>
          <w:p w:rsidR="00544599" w:rsidRPr="00544599" w:rsidRDefault="00544599" w:rsidP="00F23C46">
            <w:pPr>
              <w:jc w:val="center"/>
              <w:rPr>
                <w:sz w:val="22"/>
                <w:szCs w:val="22"/>
              </w:rPr>
            </w:pPr>
          </w:p>
          <w:p w:rsidR="00544599" w:rsidRPr="00544599" w:rsidRDefault="00544599" w:rsidP="00F23C46">
            <w:pPr>
              <w:jc w:val="center"/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TAK, podać</w:t>
            </w:r>
          </w:p>
        </w:tc>
      </w:tr>
      <w:tr w:rsidR="00544599" w:rsidRPr="00544599" w:rsidTr="00F23C46">
        <w:trPr>
          <w:trHeight w:val="799"/>
        </w:trPr>
        <w:tc>
          <w:tcPr>
            <w:tcW w:w="606" w:type="dxa"/>
            <w:vAlign w:val="center"/>
          </w:tcPr>
          <w:p w:rsidR="00544599" w:rsidRPr="00544599" w:rsidRDefault="00544599" w:rsidP="00544599">
            <w:pPr>
              <w:widowControl/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544599" w:rsidRPr="00544599" w:rsidRDefault="00544599" w:rsidP="00F23C46">
            <w:pPr>
              <w:rPr>
                <w:color w:val="000000"/>
                <w:sz w:val="22"/>
                <w:szCs w:val="22"/>
              </w:rPr>
            </w:pPr>
            <w:r w:rsidRPr="00544599">
              <w:rPr>
                <w:color w:val="000000"/>
                <w:sz w:val="22"/>
                <w:szCs w:val="22"/>
              </w:rPr>
              <w:t>Wózek wyposażony w 5 szuflad:</w:t>
            </w:r>
          </w:p>
          <w:p w:rsidR="00544599" w:rsidRPr="00544599" w:rsidRDefault="00544599" w:rsidP="00F23C46">
            <w:pPr>
              <w:rPr>
                <w:color w:val="000000"/>
                <w:sz w:val="22"/>
                <w:szCs w:val="22"/>
              </w:rPr>
            </w:pPr>
            <w:r w:rsidRPr="00544599">
              <w:rPr>
                <w:color w:val="000000"/>
                <w:sz w:val="22"/>
                <w:szCs w:val="22"/>
              </w:rPr>
              <w:t xml:space="preserve">- 2x o wysokości  frontu 97 mm, </w:t>
            </w:r>
            <w:r w:rsidRPr="00544599">
              <w:rPr>
                <w:sz w:val="22"/>
                <w:szCs w:val="22"/>
              </w:rPr>
              <w:t>+/-50 mm</w:t>
            </w:r>
          </w:p>
          <w:p w:rsidR="00544599" w:rsidRPr="00544599" w:rsidRDefault="00544599" w:rsidP="00F23C46">
            <w:pPr>
              <w:rPr>
                <w:sz w:val="22"/>
                <w:szCs w:val="22"/>
              </w:rPr>
            </w:pPr>
            <w:r w:rsidRPr="00544599">
              <w:rPr>
                <w:color w:val="000000"/>
                <w:sz w:val="22"/>
                <w:szCs w:val="22"/>
              </w:rPr>
              <w:t xml:space="preserve">- 1x o wysokości frontu 156 mm, </w:t>
            </w:r>
            <w:r w:rsidRPr="00544599">
              <w:rPr>
                <w:sz w:val="22"/>
                <w:szCs w:val="22"/>
              </w:rPr>
              <w:t>+/-50 mm</w:t>
            </w:r>
          </w:p>
          <w:p w:rsidR="00544599" w:rsidRPr="00544599" w:rsidRDefault="00544599" w:rsidP="00F23C46">
            <w:pPr>
              <w:rPr>
                <w:color w:val="000000"/>
                <w:sz w:val="22"/>
                <w:szCs w:val="22"/>
              </w:rPr>
            </w:pPr>
            <w:r w:rsidRPr="00544599">
              <w:rPr>
                <w:color w:val="000000"/>
                <w:sz w:val="22"/>
                <w:szCs w:val="22"/>
              </w:rPr>
              <w:t xml:space="preserve">- 2x o wysokości  frontu 175 mm, </w:t>
            </w:r>
            <w:r w:rsidRPr="00544599">
              <w:rPr>
                <w:sz w:val="22"/>
                <w:szCs w:val="22"/>
              </w:rPr>
              <w:t>+/-50 mm</w:t>
            </w:r>
          </w:p>
        </w:tc>
        <w:tc>
          <w:tcPr>
            <w:tcW w:w="2268" w:type="dxa"/>
            <w:vAlign w:val="center"/>
          </w:tcPr>
          <w:p w:rsidR="00544599" w:rsidRPr="00544599" w:rsidRDefault="00544599" w:rsidP="00F23C46">
            <w:pPr>
              <w:jc w:val="center"/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TAK, podać</w:t>
            </w:r>
          </w:p>
        </w:tc>
      </w:tr>
      <w:tr w:rsidR="00544599" w:rsidRPr="00544599" w:rsidTr="00F23C46">
        <w:trPr>
          <w:trHeight w:val="768"/>
        </w:trPr>
        <w:tc>
          <w:tcPr>
            <w:tcW w:w="606" w:type="dxa"/>
            <w:vAlign w:val="center"/>
          </w:tcPr>
          <w:p w:rsidR="00544599" w:rsidRPr="00544599" w:rsidRDefault="00544599" w:rsidP="00544599">
            <w:pPr>
              <w:widowControl/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544599" w:rsidRPr="00544599" w:rsidRDefault="00544599" w:rsidP="00F23C46">
            <w:pPr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Podstawa stalowa z gumowymi odbojnikami zabezpieczającymi wózek przed uszkodzeniem, układ jezdny wysoce mobilny: 4 koła jezdne z tworzywa sztucznego o średnicy  125mm podwójnie łożyskowane w tym 2 z blokadą, z elastycznym, niebrudzącym podłóg bieżnikiem</w:t>
            </w:r>
          </w:p>
        </w:tc>
        <w:tc>
          <w:tcPr>
            <w:tcW w:w="2268" w:type="dxa"/>
            <w:vAlign w:val="center"/>
          </w:tcPr>
          <w:p w:rsidR="00544599" w:rsidRPr="00544599" w:rsidRDefault="00544599" w:rsidP="00F23C46">
            <w:pPr>
              <w:jc w:val="center"/>
              <w:rPr>
                <w:sz w:val="22"/>
                <w:szCs w:val="22"/>
              </w:rPr>
            </w:pPr>
          </w:p>
          <w:p w:rsidR="00544599" w:rsidRPr="00544599" w:rsidRDefault="00544599" w:rsidP="00F23C46">
            <w:pPr>
              <w:jc w:val="center"/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TAK</w:t>
            </w:r>
          </w:p>
        </w:tc>
      </w:tr>
      <w:tr w:rsidR="00544599" w:rsidRPr="00544599" w:rsidTr="00F23C46">
        <w:tc>
          <w:tcPr>
            <w:tcW w:w="606" w:type="dxa"/>
            <w:vAlign w:val="center"/>
          </w:tcPr>
          <w:p w:rsidR="00544599" w:rsidRPr="00544599" w:rsidRDefault="00544599" w:rsidP="00544599">
            <w:pPr>
              <w:widowControl/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544599" w:rsidRPr="00544599" w:rsidRDefault="00544599" w:rsidP="00F23C46">
            <w:pPr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 xml:space="preserve">Dodatkowe akcesoria (z wyłączeniem kosza na odpady) mocowane za pomocą metalowych kostek z pokrętłem blokującym przesuwanie się osprzętu podczas jazdy, dostosowanych do szyny instrumentalnej 10x25 mm pasujących również do szyny </w:t>
            </w:r>
            <w:proofErr w:type="spellStart"/>
            <w:r w:rsidRPr="00544599">
              <w:rPr>
                <w:sz w:val="22"/>
                <w:szCs w:val="22"/>
              </w:rPr>
              <w:t>Modur</w:t>
            </w:r>
            <w:proofErr w:type="spellEnd"/>
            <w:r w:rsidRPr="00544599">
              <w:rPr>
                <w:sz w:val="22"/>
                <w:szCs w:val="22"/>
              </w:rPr>
              <w:t xml:space="preserve"> 10x30mm, umożliwiających dowolną konfigurację osprzętu przez Użytkownika</w:t>
            </w:r>
          </w:p>
        </w:tc>
        <w:tc>
          <w:tcPr>
            <w:tcW w:w="2268" w:type="dxa"/>
            <w:vAlign w:val="center"/>
          </w:tcPr>
          <w:p w:rsidR="00544599" w:rsidRPr="00544599" w:rsidRDefault="00544599" w:rsidP="00F23C46">
            <w:pPr>
              <w:jc w:val="center"/>
              <w:rPr>
                <w:sz w:val="22"/>
                <w:szCs w:val="22"/>
              </w:rPr>
            </w:pPr>
          </w:p>
          <w:p w:rsidR="00544599" w:rsidRPr="00544599" w:rsidRDefault="00544599" w:rsidP="00F23C46">
            <w:pPr>
              <w:jc w:val="center"/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TAK</w:t>
            </w:r>
          </w:p>
        </w:tc>
      </w:tr>
      <w:tr w:rsidR="00544599" w:rsidRPr="00544599" w:rsidTr="00F23C46">
        <w:tc>
          <w:tcPr>
            <w:tcW w:w="606" w:type="dxa"/>
            <w:vAlign w:val="center"/>
          </w:tcPr>
          <w:p w:rsidR="00544599" w:rsidRPr="00544599" w:rsidRDefault="00544599" w:rsidP="00544599">
            <w:pPr>
              <w:widowControl/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544599" w:rsidRPr="00544599" w:rsidRDefault="00544599" w:rsidP="00F23C46">
            <w:pPr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 xml:space="preserve">Wyposażenie dodatkowe: </w:t>
            </w:r>
          </w:p>
          <w:p w:rsidR="00544599" w:rsidRPr="00544599" w:rsidRDefault="00544599" w:rsidP="00F23C46">
            <w:pPr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- sztywne podziałki do 2 szuflad z tworzywa ABS, dzielące szufladę na 9 pól, z możliwością dowolnej konfiguracji pól</w:t>
            </w:r>
          </w:p>
          <w:p w:rsidR="00544599" w:rsidRPr="00544599" w:rsidRDefault="00544599" w:rsidP="00F23C46">
            <w:pPr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- 1xblat boczny wysuwany</w:t>
            </w:r>
          </w:p>
          <w:p w:rsidR="00544599" w:rsidRPr="00544599" w:rsidRDefault="00544599" w:rsidP="00F23C46">
            <w:pPr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- 3xodcinki szyny instrumentalnej ze stali kwasoodpornej, narożniki zabezpieczone i zintegrowane z korpusem wózka poprzez łącznik z tworzywa</w:t>
            </w:r>
          </w:p>
          <w:p w:rsidR="00544599" w:rsidRPr="00544599" w:rsidRDefault="00544599" w:rsidP="00F23C46">
            <w:pPr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 xml:space="preserve">- 1xnadstawka na 10 uchylnych, transparentnych  pojemników (dwurzędowa), stelaż nadstawki aluminiowo - stalowy, z kanałem montażowym umożliwiającym zmianę regulacji wysokości półki oraz doposażenie wózka w dodatkowe akcesoria bez konieczności wykonywania przeróbek technologicznych, wyłącznie za pomocą elementów złącznych, kanał zaślepiony </w:t>
            </w:r>
            <w:proofErr w:type="spellStart"/>
            <w:r w:rsidRPr="00544599">
              <w:rPr>
                <w:sz w:val="22"/>
                <w:szCs w:val="22"/>
              </w:rPr>
              <w:t>wyjmowalną</w:t>
            </w:r>
            <w:proofErr w:type="spellEnd"/>
            <w:r w:rsidRPr="00544599">
              <w:rPr>
                <w:sz w:val="22"/>
                <w:szCs w:val="22"/>
              </w:rPr>
              <w:t xml:space="preserve"> uszczelką, zabezpieczającą przed gromadzeniem się brudu i ognisk bakterii, kolorystyka uszczelki dopasowana do koloru wózka, min. 7 kolorów</w:t>
            </w:r>
          </w:p>
          <w:p w:rsidR="00544599" w:rsidRPr="00544599" w:rsidRDefault="00544599" w:rsidP="00F23C46">
            <w:pPr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 xml:space="preserve">- 1x półka </w:t>
            </w:r>
            <w:proofErr w:type="spellStart"/>
            <w:r w:rsidRPr="00544599">
              <w:rPr>
                <w:sz w:val="22"/>
                <w:szCs w:val="22"/>
              </w:rPr>
              <w:t>nadblatowa</w:t>
            </w:r>
            <w:proofErr w:type="spellEnd"/>
            <w:r w:rsidRPr="00544599">
              <w:rPr>
                <w:sz w:val="22"/>
                <w:szCs w:val="22"/>
              </w:rPr>
              <w:t xml:space="preserve"> z tworzywa ABS, z przegłębieniem, wymiar 600x200mm z regulacją wysokości  (+/-10 mm)</w:t>
            </w:r>
          </w:p>
          <w:p w:rsidR="00544599" w:rsidRPr="00544599" w:rsidRDefault="00544599" w:rsidP="00F23C46">
            <w:pPr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 xml:space="preserve">1xwieszak kroplówki na 2 haczyki, z regulacją wysokości </w:t>
            </w:r>
          </w:p>
          <w:p w:rsidR="00544599" w:rsidRPr="00544599" w:rsidRDefault="00544599" w:rsidP="00F23C46">
            <w:pPr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1xuchwyt do pojemnika  na zużyte igły dopasowany do wymiaru pojemników Zamawiającego,</w:t>
            </w:r>
          </w:p>
          <w:p w:rsidR="00544599" w:rsidRPr="00544599" w:rsidRDefault="00544599" w:rsidP="00F23C46">
            <w:pPr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 xml:space="preserve"> 1xpojemnik na rękawiczki obudowany z 3 stron</w:t>
            </w:r>
          </w:p>
          <w:p w:rsidR="00544599" w:rsidRPr="00544599" w:rsidRDefault="00544599" w:rsidP="00F23C46">
            <w:pPr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1xkosz na odpady z tworzywa, z możliwością blokady pokrywy w pozycji pionowej</w:t>
            </w:r>
          </w:p>
          <w:p w:rsidR="00544599" w:rsidRPr="00544599" w:rsidRDefault="00544599" w:rsidP="00F23C46">
            <w:pPr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1xkoszyk na akcesoria wymiar 290x96x90mm (+/-10 mm)</w:t>
            </w:r>
          </w:p>
          <w:p w:rsidR="00544599" w:rsidRPr="00544599" w:rsidRDefault="00544599" w:rsidP="00F23C46">
            <w:pPr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1xmiska nierdzewna na odpadki</w:t>
            </w:r>
          </w:p>
          <w:p w:rsidR="00544599" w:rsidRPr="00544599" w:rsidRDefault="00544599" w:rsidP="00F23C46">
            <w:pPr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1xuchwyt do prowadzenia</w:t>
            </w:r>
          </w:p>
        </w:tc>
        <w:tc>
          <w:tcPr>
            <w:tcW w:w="2268" w:type="dxa"/>
            <w:vAlign w:val="center"/>
          </w:tcPr>
          <w:p w:rsidR="00544599" w:rsidRPr="00544599" w:rsidRDefault="00544599" w:rsidP="00F23C46">
            <w:pPr>
              <w:jc w:val="center"/>
              <w:rPr>
                <w:sz w:val="22"/>
                <w:szCs w:val="22"/>
              </w:rPr>
            </w:pPr>
          </w:p>
          <w:p w:rsidR="00544599" w:rsidRPr="00544599" w:rsidRDefault="00544599" w:rsidP="00F23C46">
            <w:pPr>
              <w:jc w:val="center"/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TAK, podać</w:t>
            </w:r>
          </w:p>
        </w:tc>
      </w:tr>
      <w:tr w:rsidR="00544599" w:rsidRPr="00544599" w:rsidTr="00F23C46">
        <w:tc>
          <w:tcPr>
            <w:tcW w:w="606" w:type="dxa"/>
            <w:vAlign w:val="center"/>
          </w:tcPr>
          <w:p w:rsidR="00544599" w:rsidRPr="00544599" w:rsidRDefault="00544599" w:rsidP="00544599">
            <w:pPr>
              <w:widowControl/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544599" w:rsidRPr="00544599" w:rsidRDefault="00544599" w:rsidP="00F23C46">
            <w:pPr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Kolorystyka szafki do wyboru , minimum 15 kolorów do wyboru</w:t>
            </w:r>
          </w:p>
        </w:tc>
        <w:tc>
          <w:tcPr>
            <w:tcW w:w="2268" w:type="dxa"/>
            <w:vAlign w:val="center"/>
          </w:tcPr>
          <w:p w:rsidR="00544599" w:rsidRPr="00544599" w:rsidRDefault="00544599" w:rsidP="00F23C46">
            <w:pPr>
              <w:jc w:val="center"/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TAK, podać</w:t>
            </w:r>
          </w:p>
        </w:tc>
      </w:tr>
      <w:tr w:rsidR="00544599" w:rsidRPr="00544599" w:rsidTr="00F23C46">
        <w:tc>
          <w:tcPr>
            <w:tcW w:w="606" w:type="dxa"/>
            <w:vAlign w:val="center"/>
          </w:tcPr>
          <w:p w:rsidR="00544599" w:rsidRPr="00544599" w:rsidRDefault="00544599" w:rsidP="00544599">
            <w:pPr>
              <w:widowControl/>
              <w:numPr>
                <w:ilvl w:val="0"/>
                <w:numId w:val="1"/>
              </w:num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544599" w:rsidRPr="00544599" w:rsidRDefault="00544599" w:rsidP="00F23C46">
            <w:pPr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Deklaracja zgodności  oraz zgłoszenie lub wpis do Urzędu Rejestracji Produktów Leczniczych, Wyrobów Medycznych i  Produktów Biobójczych</w:t>
            </w:r>
          </w:p>
        </w:tc>
        <w:tc>
          <w:tcPr>
            <w:tcW w:w="2268" w:type="dxa"/>
            <w:vAlign w:val="center"/>
          </w:tcPr>
          <w:p w:rsidR="00544599" w:rsidRPr="00544599" w:rsidRDefault="00544599" w:rsidP="00F23C46">
            <w:pPr>
              <w:jc w:val="center"/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TAK</w:t>
            </w:r>
          </w:p>
        </w:tc>
      </w:tr>
    </w:tbl>
    <w:p w:rsidR="00544599" w:rsidRPr="00544599" w:rsidRDefault="00544599" w:rsidP="00544599">
      <w:pPr>
        <w:pStyle w:val="Tekstpodstawowywcity2"/>
        <w:suppressAutoHyphens w:val="0"/>
        <w:spacing w:after="0" w:line="240" w:lineRule="auto"/>
        <w:ind w:left="0"/>
        <w:jc w:val="both"/>
        <w:rPr>
          <w:b/>
          <w:bCs/>
          <w:sz w:val="22"/>
          <w:szCs w:val="22"/>
          <w:u w:val="single"/>
        </w:rPr>
      </w:pPr>
      <w:r w:rsidRPr="00544599">
        <w:rPr>
          <w:bCs/>
          <w:sz w:val="22"/>
          <w:szCs w:val="22"/>
          <w:u w:val="single"/>
        </w:rPr>
        <w:t>Odpowiedź:</w:t>
      </w:r>
      <w:r w:rsidR="00394134">
        <w:rPr>
          <w:bCs/>
          <w:sz w:val="22"/>
          <w:szCs w:val="22"/>
          <w:u w:val="single"/>
        </w:rPr>
        <w:t xml:space="preserve"> Zamawiający dopuszcza.</w:t>
      </w:r>
    </w:p>
    <w:p w:rsidR="00544599" w:rsidRPr="00544599" w:rsidRDefault="00544599" w:rsidP="00544599">
      <w:pPr>
        <w:pStyle w:val="Tekstpodstawowywcity2"/>
        <w:suppressAutoHyphens w:val="0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p w:rsidR="00895276" w:rsidRDefault="00544599" w:rsidP="00544599">
      <w:pPr>
        <w:pStyle w:val="Tekstpodstawowywcity2"/>
        <w:suppressAutoHyphens w:val="0"/>
        <w:spacing w:after="0" w:line="240" w:lineRule="auto"/>
        <w:ind w:left="0"/>
        <w:jc w:val="both"/>
        <w:rPr>
          <w:bCs/>
          <w:sz w:val="22"/>
          <w:szCs w:val="22"/>
        </w:rPr>
      </w:pPr>
      <w:r w:rsidRPr="00895276">
        <w:rPr>
          <w:bCs/>
          <w:sz w:val="22"/>
          <w:szCs w:val="22"/>
        </w:rPr>
        <w:t>Pytanie nr 7. Dotyczy Załącznik nr 2-  Specyfikacja – opis przedmiotu zamówienia dotycząca pakietu nr 2 Meble zabiegowe/medyczne Kozetka lekarska – dotyczy kompletu 1g), 2g) i 4g)</w:t>
      </w:r>
    </w:p>
    <w:p w:rsidR="00544599" w:rsidRPr="00544599" w:rsidRDefault="00544599" w:rsidP="00544599">
      <w:pPr>
        <w:pStyle w:val="Tekstpodstawowywcity2"/>
        <w:suppressAutoHyphens w:val="0"/>
        <w:spacing w:after="0" w:line="240" w:lineRule="auto"/>
        <w:ind w:left="0"/>
        <w:jc w:val="both"/>
        <w:rPr>
          <w:bCs/>
          <w:sz w:val="22"/>
          <w:szCs w:val="22"/>
        </w:rPr>
      </w:pPr>
      <w:r w:rsidRPr="00544599">
        <w:rPr>
          <w:bCs/>
          <w:sz w:val="22"/>
          <w:szCs w:val="22"/>
        </w:rPr>
        <w:lastRenderedPageBreak/>
        <w:t>Czy Zamawiający dopuści kozetkę lekarską, która zamiast pierwotnych wymogów opisanych w załączniku nr 2, spełnia następujące parametry:</w:t>
      </w:r>
    </w:p>
    <w:p w:rsidR="00544599" w:rsidRPr="00544599" w:rsidRDefault="00544599" w:rsidP="00544599">
      <w:pPr>
        <w:pStyle w:val="Tekstpodstawowywcity2"/>
        <w:suppressAutoHyphens w:val="0"/>
        <w:spacing w:after="0" w:line="240" w:lineRule="auto"/>
        <w:ind w:left="0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868"/>
        <w:gridCol w:w="2266"/>
        <w:gridCol w:w="1308"/>
        <w:gridCol w:w="3076"/>
      </w:tblGrid>
      <w:tr w:rsidR="00544599" w:rsidRPr="00544599" w:rsidTr="00F23C46">
        <w:tc>
          <w:tcPr>
            <w:tcW w:w="9288" w:type="dxa"/>
            <w:gridSpan w:val="5"/>
            <w:shd w:val="clear" w:color="auto" w:fill="auto"/>
          </w:tcPr>
          <w:p w:rsidR="00544599" w:rsidRPr="00544599" w:rsidRDefault="00544599" w:rsidP="00F23C46">
            <w:pPr>
              <w:pStyle w:val="post-meta"/>
              <w:rPr>
                <w:rStyle w:val="category"/>
                <w:sz w:val="22"/>
                <w:szCs w:val="22"/>
                <w:u w:val="single"/>
              </w:rPr>
            </w:pPr>
            <w:r w:rsidRPr="00544599">
              <w:rPr>
                <w:rStyle w:val="category"/>
                <w:sz w:val="22"/>
                <w:szCs w:val="22"/>
                <w:u w:val="single"/>
              </w:rPr>
              <w:t>Kozetka lekarska – dotyczy kompletu 1g), 2g) i 4g)</w:t>
            </w:r>
          </w:p>
        </w:tc>
      </w:tr>
      <w:tr w:rsidR="00544599" w:rsidRPr="00544599" w:rsidTr="00F23C46">
        <w:tc>
          <w:tcPr>
            <w:tcW w:w="2412" w:type="dxa"/>
            <w:gridSpan w:val="2"/>
            <w:shd w:val="clear" w:color="auto" w:fill="auto"/>
          </w:tcPr>
          <w:p w:rsidR="00544599" w:rsidRPr="00544599" w:rsidRDefault="00544599" w:rsidP="00F23C46">
            <w:pPr>
              <w:pStyle w:val="post-meta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Nazwa</w:t>
            </w:r>
          </w:p>
        </w:tc>
        <w:tc>
          <w:tcPr>
            <w:tcW w:w="6876" w:type="dxa"/>
            <w:gridSpan w:val="3"/>
            <w:shd w:val="clear" w:color="auto" w:fill="auto"/>
          </w:tcPr>
          <w:p w:rsidR="00544599" w:rsidRPr="00544599" w:rsidRDefault="00544599" w:rsidP="00F23C46">
            <w:pPr>
              <w:pStyle w:val="post-meta"/>
              <w:rPr>
                <w:rStyle w:val="category"/>
                <w:sz w:val="22"/>
                <w:szCs w:val="22"/>
              </w:rPr>
            </w:pPr>
          </w:p>
        </w:tc>
      </w:tr>
      <w:tr w:rsidR="00544599" w:rsidRPr="00544599" w:rsidTr="00F23C46">
        <w:tc>
          <w:tcPr>
            <w:tcW w:w="2412" w:type="dxa"/>
            <w:gridSpan w:val="2"/>
            <w:shd w:val="clear" w:color="auto" w:fill="auto"/>
          </w:tcPr>
          <w:p w:rsidR="00544599" w:rsidRPr="00544599" w:rsidRDefault="00544599" w:rsidP="00F23C46">
            <w:pPr>
              <w:pStyle w:val="post-meta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Typ</w:t>
            </w:r>
          </w:p>
        </w:tc>
        <w:tc>
          <w:tcPr>
            <w:tcW w:w="6876" w:type="dxa"/>
            <w:gridSpan w:val="3"/>
            <w:shd w:val="clear" w:color="auto" w:fill="auto"/>
          </w:tcPr>
          <w:p w:rsidR="00544599" w:rsidRPr="00544599" w:rsidRDefault="00544599" w:rsidP="00F23C46">
            <w:pPr>
              <w:pStyle w:val="post-meta"/>
              <w:rPr>
                <w:rStyle w:val="category"/>
                <w:sz w:val="22"/>
                <w:szCs w:val="22"/>
              </w:rPr>
            </w:pPr>
          </w:p>
        </w:tc>
      </w:tr>
      <w:tr w:rsidR="00544599" w:rsidRPr="00544599" w:rsidTr="00F23C46">
        <w:tc>
          <w:tcPr>
            <w:tcW w:w="2412" w:type="dxa"/>
            <w:gridSpan w:val="2"/>
            <w:shd w:val="clear" w:color="auto" w:fill="auto"/>
          </w:tcPr>
          <w:p w:rsidR="00544599" w:rsidRPr="00544599" w:rsidRDefault="00544599" w:rsidP="00F23C46">
            <w:pPr>
              <w:pStyle w:val="post-meta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Wytwórca</w:t>
            </w:r>
          </w:p>
        </w:tc>
        <w:tc>
          <w:tcPr>
            <w:tcW w:w="6876" w:type="dxa"/>
            <w:gridSpan w:val="3"/>
            <w:shd w:val="clear" w:color="auto" w:fill="auto"/>
          </w:tcPr>
          <w:p w:rsidR="00544599" w:rsidRPr="00544599" w:rsidRDefault="00544599" w:rsidP="00F23C46">
            <w:pPr>
              <w:pStyle w:val="post-meta"/>
              <w:rPr>
                <w:rStyle w:val="category"/>
                <w:sz w:val="22"/>
                <w:szCs w:val="22"/>
              </w:rPr>
            </w:pPr>
          </w:p>
        </w:tc>
      </w:tr>
      <w:tr w:rsidR="00544599" w:rsidRPr="00544599" w:rsidTr="00F23C46">
        <w:tc>
          <w:tcPr>
            <w:tcW w:w="2412" w:type="dxa"/>
            <w:gridSpan w:val="2"/>
            <w:shd w:val="clear" w:color="auto" w:fill="auto"/>
          </w:tcPr>
          <w:p w:rsidR="00544599" w:rsidRPr="00544599" w:rsidRDefault="00544599" w:rsidP="00F23C46">
            <w:pPr>
              <w:pStyle w:val="post-meta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Kraj pochodzenia</w:t>
            </w:r>
          </w:p>
        </w:tc>
        <w:tc>
          <w:tcPr>
            <w:tcW w:w="6876" w:type="dxa"/>
            <w:gridSpan w:val="3"/>
            <w:shd w:val="clear" w:color="auto" w:fill="auto"/>
          </w:tcPr>
          <w:p w:rsidR="00544599" w:rsidRPr="00544599" w:rsidRDefault="00544599" w:rsidP="00F23C46">
            <w:pPr>
              <w:pStyle w:val="post-meta"/>
              <w:rPr>
                <w:rStyle w:val="category"/>
                <w:sz w:val="22"/>
                <w:szCs w:val="22"/>
              </w:rPr>
            </w:pPr>
          </w:p>
        </w:tc>
      </w:tr>
      <w:tr w:rsidR="00544599" w:rsidRPr="00544599" w:rsidTr="00F23C46">
        <w:tc>
          <w:tcPr>
            <w:tcW w:w="2412" w:type="dxa"/>
            <w:gridSpan w:val="2"/>
            <w:shd w:val="clear" w:color="auto" w:fill="auto"/>
          </w:tcPr>
          <w:p w:rsidR="00544599" w:rsidRPr="00544599" w:rsidRDefault="00544599" w:rsidP="00F23C46">
            <w:pPr>
              <w:pStyle w:val="post-meta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Rok produkcji:2017</w:t>
            </w:r>
          </w:p>
        </w:tc>
        <w:tc>
          <w:tcPr>
            <w:tcW w:w="6876" w:type="dxa"/>
            <w:gridSpan w:val="3"/>
            <w:shd w:val="clear" w:color="auto" w:fill="auto"/>
          </w:tcPr>
          <w:p w:rsidR="00544599" w:rsidRPr="00544599" w:rsidRDefault="00544599" w:rsidP="00F23C46">
            <w:pPr>
              <w:pStyle w:val="post-meta"/>
              <w:rPr>
                <w:rStyle w:val="category"/>
                <w:sz w:val="22"/>
                <w:szCs w:val="22"/>
              </w:rPr>
            </w:pPr>
          </w:p>
        </w:tc>
      </w:tr>
      <w:tr w:rsidR="00544599" w:rsidRPr="00544599" w:rsidTr="00F23C46">
        <w:tc>
          <w:tcPr>
            <w:tcW w:w="544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jc w:val="right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Lp.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544599" w:rsidRPr="00544599" w:rsidRDefault="00544599" w:rsidP="00F23C46">
            <w:pPr>
              <w:pStyle w:val="post-meta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Opis</w:t>
            </w:r>
          </w:p>
        </w:tc>
        <w:tc>
          <w:tcPr>
            <w:tcW w:w="1315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jc w:val="center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Wymagane parametry i warunki</w:t>
            </w:r>
          </w:p>
        </w:tc>
        <w:tc>
          <w:tcPr>
            <w:tcW w:w="3222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Parametry oferowane</w:t>
            </w:r>
          </w:p>
        </w:tc>
      </w:tr>
      <w:tr w:rsidR="00544599" w:rsidRPr="00544599" w:rsidTr="00F23C46">
        <w:tc>
          <w:tcPr>
            <w:tcW w:w="544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jc w:val="right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1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544599" w:rsidRPr="00544599" w:rsidRDefault="00544599" w:rsidP="00F23C4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Konstrukcja kozetki wykonana ze stali pokrytej farbą proszkową w kolorze białym.</w:t>
            </w:r>
          </w:p>
        </w:tc>
        <w:tc>
          <w:tcPr>
            <w:tcW w:w="1315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jc w:val="center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TAK</w:t>
            </w:r>
          </w:p>
        </w:tc>
        <w:tc>
          <w:tcPr>
            <w:tcW w:w="3222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rPr>
                <w:rStyle w:val="category"/>
                <w:sz w:val="22"/>
                <w:szCs w:val="22"/>
              </w:rPr>
            </w:pPr>
          </w:p>
        </w:tc>
      </w:tr>
      <w:tr w:rsidR="00544599" w:rsidRPr="00544599" w:rsidTr="00F23C46">
        <w:tc>
          <w:tcPr>
            <w:tcW w:w="544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jc w:val="right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2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544599" w:rsidRPr="00544599" w:rsidRDefault="00544599" w:rsidP="00F23C4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Wymiary kozetki: 1950/650/550 - 800 mm (długość/szerokość/wysokość)+/-50 mm.</w:t>
            </w:r>
          </w:p>
        </w:tc>
        <w:tc>
          <w:tcPr>
            <w:tcW w:w="1315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jc w:val="center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TAK</w:t>
            </w:r>
          </w:p>
        </w:tc>
        <w:tc>
          <w:tcPr>
            <w:tcW w:w="3222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rPr>
                <w:rStyle w:val="category"/>
                <w:sz w:val="22"/>
                <w:szCs w:val="22"/>
              </w:rPr>
            </w:pPr>
          </w:p>
        </w:tc>
      </w:tr>
      <w:tr w:rsidR="00544599" w:rsidRPr="00544599" w:rsidTr="00F23C46">
        <w:tc>
          <w:tcPr>
            <w:tcW w:w="544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jc w:val="right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3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544599" w:rsidRPr="00544599" w:rsidRDefault="00544599" w:rsidP="00F23C4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Leże kozetki składające się z dwóch sekcji. W podgłówku oraz w leżu stołu znajdują się wycięcia na twarz wraz z zatyczką.</w:t>
            </w:r>
          </w:p>
        </w:tc>
        <w:tc>
          <w:tcPr>
            <w:tcW w:w="1315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jc w:val="center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TAK</w:t>
            </w:r>
          </w:p>
        </w:tc>
        <w:tc>
          <w:tcPr>
            <w:tcW w:w="3222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rPr>
                <w:rStyle w:val="category"/>
                <w:sz w:val="22"/>
                <w:szCs w:val="22"/>
              </w:rPr>
            </w:pPr>
          </w:p>
        </w:tc>
      </w:tr>
      <w:tr w:rsidR="00544599" w:rsidRPr="00544599" w:rsidTr="00F23C46">
        <w:tc>
          <w:tcPr>
            <w:tcW w:w="544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jc w:val="right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4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544599" w:rsidRPr="00544599" w:rsidRDefault="00544599" w:rsidP="00F23C4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 xml:space="preserve">Blat obity jest </w:t>
            </w:r>
            <w:proofErr w:type="spellStart"/>
            <w:r w:rsidRPr="00544599">
              <w:rPr>
                <w:sz w:val="22"/>
                <w:szCs w:val="22"/>
              </w:rPr>
              <w:t>materaiałem</w:t>
            </w:r>
            <w:proofErr w:type="spellEnd"/>
            <w:r w:rsidRPr="00544599">
              <w:rPr>
                <w:sz w:val="22"/>
                <w:szCs w:val="22"/>
              </w:rPr>
              <w:t xml:space="preserve"> skóropodobnym o wysokich parametrach wytrzymałościowych, dostępnym w szerokiej gamie kolorystycznej.</w:t>
            </w:r>
          </w:p>
        </w:tc>
        <w:tc>
          <w:tcPr>
            <w:tcW w:w="1315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jc w:val="center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TAK</w:t>
            </w:r>
          </w:p>
        </w:tc>
        <w:tc>
          <w:tcPr>
            <w:tcW w:w="3222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rPr>
                <w:rStyle w:val="category"/>
                <w:sz w:val="22"/>
                <w:szCs w:val="22"/>
              </w:rPr>
            </w:pPr>
          </w:p>
        </w:tc>
      </w:tr>
      <w:tr w:rsidR="00544599" w:rsidRPr="00544599" w:rsidTr="00F23C46">
        <w:tc>
          <w:tcPr>
            <w:tcW w:w="544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jc w:val="right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5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544599" w:rsidRPr="00544599" w:rsidRDefault="00544599" w:rsidP="00F23C4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Regulacja kąta nachylenia zagłówka: od 0 ° do +35 °</w:t>
            </w:r>
          </w:p>
        </w:tc>
        <w:tc>
          <w:tcPr>
            <w:tcW w:w="1315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jc w:val="center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TAK</w:t>
            </w:r>
          </w:p>
        </w:tc>
        <w:tc>
          <w:tcPr>
            <w:tcW w:w="3222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rPr>
                <w:rStyle w:val="category"/>
                <w:sz w:val="22"/>
                <w:szCs w:val="22"/>
              </w:rPr>
            </w:pPr>
          </w:p>
        </w:tc>
      </w:tr>
      <w:tr w:rsidR="00544599" w:rsidRPr="00544599" w:rsidTr="00F23C46">
        <w:tc>
          <w:tcPr>
            <w:tcW w:w="544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jc w:val="right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6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544599" w:rsidRPr="00544599" w:rsidRDefault="00544599" w:rsidP="00F23C4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Dopuszczalne obciążenie: 200 kg</w:t>
            </w:r>
          </w:p>
        </w:tc>
        <w:tc>
          <w:tcPr>
            <w:tcW w:w="1315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jc w:val="center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TAK</w:t>
            </w:r>
          </w:p>
        </w:tc>
        <w:tc>
          <w:tcPr>
            <w:tcW w:w="3222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rPr>
                <w:rStyle w:val="category"/>
                <w:sz w:val="22"/>
                <w:szCs w:val="22"/>
              </w:rPr>
            </w:pPr>
          </w:p>
        </w:tc>
      </w:tr>
      <w:tr w:rsidR="00544599" w:rsidRPr="00544599" w:rsidTr="00F23C46">
        <w:tc>
          <w:tcPr>
            <w:tcW w:w="544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jc w:val="right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7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544599" w:rsidRPr="00544599" w:rsidRDefault="00544599" w:rsidP="00F23C4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Nogi kozetki wyposażone w śruby umożliwiające wypoziomowanie kozetki.</w:t>
            </w:r>
          </w:p>
        </w:tc>
        <w:tc>
          <w:tcPr>
            <w:tcW w:w="1315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jc w:val="center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TAK</w:t>
            </w:r>
          </w:p>
        </w:tc>
        <w:tc>
          <w:tcPr>
            <w:tcW w:w="3222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rPr>
                <w:rStyle w:val="category"/>
                <w:sz w:val="22"/>
                <w:szCs w:val="22"/>
              </w:rPr>
            </w:pPr>
          </w:p>
        </w:tc>
      </w:tr>
      <w:tr w:rsidR="00544599" w:rsidRPr="00544599" w:rsidTr="00F23C46">
        <w:tc>
          <w:tcPr>
            <w:tcW w:w="544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jc w:val="right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8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544599" w:rsidRPr="00544599" w:rsidRDefault="00544599" w:rsidP="00F23C4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Kozetka wyposażona w wieszak na rolkę papierową.</w:t>
            </w:r>
          </w:p>
        </w:tc>
        <w:tc>
          <w:tcPr>
            <w:tcW w:w="1315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jc w:val="center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TAK</w:t>
            </w:r>
          </w:p>
        </w:tc>
        <w:tc>
          <w:tcPr>
            <w:tcW w:w="3222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rPr>
                <w:rStyle w:val="category"/>
                <w:sz w:val="22"/>
                <w:szCs w:val="22"/>
              </w:rPr>
            </w:pPr>
          </w:p>
        </w:tc>
      </w:tr>
      <w:tr w:rsidR="00544599" w:rsidRPr="00544599" w:rsidTr="00F23C46">
        <w:tc>
          <w:tcPr>
            <w:tcW w:w="544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jc w:val="right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9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544599" w:rsidRPr="00544599" w:rsidRDefault="00544599" w:rsidP="00F23C4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44599">
              <w:rPr>
                <w:sz w:val="22"/>
                <w:szCs w:val="22"/>
              </w:rPr>
              <w:t>Wybór kolorystyki kozetki z palety minimum 20 kolorów.</w:t>
            </w:r>
          </w:p>
        </w:tc>
        <w:tc>
          <w:tcPr>
            <w:tcW w:w="1315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jc w:val="center"/>
              <w:rPr>
                <w:rStyle w:val="category"/>
                <w:sz w:val="22"/>
                <w:szCs w:val="22"/>
              </w:rPr>
            </w:pPr>
            <w:r w:rsidRPr="00544599">
              <w:rPr>
                <w:rStyle w:val="category"/>
                <w:sz w:val="22"/>
                <w:szCs w:val="22"/>
              </w:rPr>
              <w:t>TAK</w:t>
            </w:r>
          </w:p>
        </w:tc>
        <w:tc>
          <w:tcPr>
            <w:tcW w:w="3222" w:type="dxa"/>
            <w:shd w:val="clear" w:color="auto" w:fill="auto"/>
          </w:tcPr>
          <w:p w:rsidR="00544599" w:rsidRPr="00544599" w:rsidRDefault="00544599" w:rsidP="00F23C46">
            <w:pPr>
              <w:pStyle w:val="post-meta"/>
              <w:rPr>
                <w:rStyle w:val="category"/>
                <w:sz w:val="22"/>
                <w:szCs w:val="22"/>
              </w:rPr>
            </w:pPr>
          </w:p>
        </w:tc>
      </w:tr>
    </w:tbl>
    <w:p w:rsidR="00544599" w:rsidRPr="00544599" w:rsidRDefault="00544599" w:rsidP="00544599">
      <w:pPr>
        <w:pStyle w:val="Tekstpodstawowywcity2"/>
        <w:spacing w:after="0" w:line="240" w:lineRule="auto"/>
        <w:jc w:val="both"/>
        <w:rPr>
          <w:bCs/>
          <w:sz w:val="22"/>
          <w:szCs w:val="22"/>
        </w:rPr>
      </w:pPr>
    </w:p>
    <w:p w:rsidR="00544599" w:rsidRPr="005904B4" w:rsidRDefault="00544599" w:rsidP="00544599">
      <w:pPr>
        <w:jc w:val="both"/>
        <w:rPr>
          <w:sz w:val="22"/>
          <w:szCs w:val="22"/>
          <w:u w:val="single"/>
        </w:rPr>
      </w:pPr>
      <w:r w:rsidRPr="005904B4">
        <w:rPr>
          <w:sz w:val="22"/>
          <w:szCs w:val="22"/>
          <w:u w:val="single"/>
        </w:rPr>
        <w:t>Odpowiedź:</w:t>
      </w:r>
      <w:r w:rsidR="005904B4" w:rsidRPr="005904B4">
        <w:rPr>
          <w:sz w:val="22"/>
          <w:szCs w:val="22"/>
          <w:u w:val="single"/>
        </w:rPr>
        <w:t xml:space="preserve"> Zamawiający dopuszcza.</w:t>
      </w:r>
    </w:p>
    <w:p w:rsidR="00544599" w:rsidRPr="00544599" w:rsidRDefault="00544599" w:rsidP="00544599">
      <w:pPr>
        <w:jc w:val="both"/>
        <w:rPr>
          <w:sz w:val="22"/>
          <w:szCs w:val="22"/>
        </w:rPr>
      </w:pPr>
    </w:p>
    <w:p w:rsidR="003E21EF" w:rsidRDefault="003E21EF" w:rsidP="00742637">
      <w:pPr>
        <w:rPr>
          <w:bCs/>
          <w:iCs/>
          <w:u w:val="single"/>
        </w:rPr>
      </w:pPr>
    </w:p>
    <w:p w:rsidR="003E21EF" w:rsidRDefault="003E21EF" w:rsidP="00742637">
      <w:pPr>
        <w:rPr>
          <w:bCs/>
          <w:iCs/>
          <w:u w:val="single"/>
        </w:rPr>
      </w:pPr>
      <w:r>
        <w:rPr>
          <w:bCs/>
          <w:iCs/>
          <w:u w:val="single"/>
        </w:rPr>
        <w:t>Zamawiający zmienia ter</w:t>
      </w:r>
      <w:r w:rsidR="005904B4">
        <w:rPr>
          <w:bCs/>
          <w:iCs/>
          <w:u w:val="single"/>
        </w:rPr>
        <w:t>min składania i otwarcia ofert n</w:t>
      </w:r>
      <w:r>
        <w:rPr>
          <w:bCs/>
          <w:iCs/>
          <w:u w:val="single"/>
        </w:rPr>
        <w:t>a</w:t>
      </w:r>
    </w:p>
    <w:p w:rsidR="003E21EF" w:rsidRDefault="003E21EF" w:rsidP="00742637">
      <w:pPr>
        <w:rPr>
          <w:bCs/>
          <w:iCs/>
        </w:rPr>
      </w:pPr>
      <w:r>
        <w:rPr>
          <w:bCs/>
          <w:iCs/>
        </w:rPr>
        <w:t xml:space="preserve">Nowy termin składania ofert:  </w:t>
      </w:r>
      <w:r w:rsidR="005904B4">
        <w:rPr>
          <w:bCs/>
          <w:iCs/>
        </w:rPr>
        <w:t>12.03.2018 roku godz. 10:00</w:t>
      </w:r>
    </w:p>
    <w:p w:rsidR="005904B4" w:rsidRDefault="003E21EF" w:rsidP="005904B4">
      <w:pPr>
        <w:rPr>
          <w:bCs/>
          <w:iCs/>
        </w:rPr>
      </w:pPr>
      <w:r>
        <w:rPr>
          <w:bCs/>
          <w:iCs/>
        </w:rPr>
        <w:t>Nowy termin otwarcia ofert:</w:t>
      </w:r>
      <w:r w:rsidR="005904B4" w:rsidRPr="005904B4">
        <w:rPr>
          <w:bCs/>
          <w:iCs/>
        </w:rPr>
        <w:t xml:space="preserve"> </w:t>
      </w:r>
      <w:r w:rsidR="005904B4">
        <w:rPr>
          <w:bCs/>
          <w:iCs/>
        </w:rPr>
        <w:t>12.03.2018 roku godz. 10:15</w:t>
      </w:r>
    </w:p>
    <w:p w:rsidR="005904B4" w:rsidRDefault="005904B4" w:rsidP="005904B4">
      <w:pPr>
        <w:rPr>
          <w:bCs/>
          <w:iCs/>
        </w:rPr>
      </w:pPr>
      <w:r>
        <w:rPr>
          <w:bCs/>
          <w:iCs/>
        </w:rPr>
        <w:t>Termin wpłaty wadium: 12.03.2018 roku godz. 10:00</w:t>
      </w:r>
    </w:p>
    <w:p w:rsidR="003E21EF" w:rsidRDefault="003E21EF" w:rsidP="00742637">
      <w:pPr>
        <w:rPr>
          <w:bCs/>
          <w:iCs/>
        </w:rPr>
      </w:pPr>
    </w:p>
    <w:p w:rsidR="003E21EF" w:rsidRDefault="003E21EF" w:rsidP="00742637">
      <w:pPr>
        <w:rPr>
          <w:bCs/>
          <w:iCs/>
        </w:rPr>
      </w:pPr>
    </w:p>
    <w:p w:rsidR="003E21EF" w:rsidRDefault="003E21EF" w:rsidP="00742637">
      <w:pPr>
        <w:rPr>
          <w:bCs/>
          <w:iCs/>
        </w:rPr>
      </w:pPr>
    </w:p>
    <w:p w:rsidR="003E21EF" w:rsidRPr="003E21EF" w:rsidRDefault="003E21EF" w:rsidP="00742637"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Z poważaniem</w:t>
      </w:r>
    </w:p>
    <w:sectPr w:rsidR="003E21EF" w:rsidRPr="003E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81316"/>
    <w:multiLevelType w:val="hybridMultilevel"/>
    <w:tmpl w:val="B70CB80A"/>
    <w:lvl w:ilvl="0" w:tplc="713A616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B5"/>
    <w:rsid w:val="002F616D"/>
    <w:rsid w:val="00394134"/>
    <w:rsid w:val="003E21EF"/>
    <w:rsid w:val="00544599"/>
    <w:rsid w:val="005904B4"/>
    <w:rsid w:val="00655618"/>
    <w:rsid w:val="00690919"/>
    <w:rsid w:val="00720478"/>
    <w:rsid w:val="00742637"/>
    <w:rsid w:val="00895276"/>
    <w:rsid w:val="00974B9F"/>
    <w:rsid w:val="00CF760F"/>
    <w:rsid w:val="00F7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48061-9B1C-45ED-800A-3133C261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AB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74AB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74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74AB5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4AB5"/>
    <w:pPr>
      <w:ind w:left="708"/>
    </w:pPr>
  </w:style>
  <w:style w:type="paragraph" w:customStyle="1" w:styleId="Tekstpodstawowy31">
    <w:name w:val="Tekst podstawowy 31"/>
    <w:basedOn w:val="Normalny"/>
    <w:rsid w:val="00F74AB5"/>
    <w:pPr>
      <w:widowControl/>
      <w:jc w:val="both"/>
    </w:pPr>
    <w:rPr>
      <w:rFonts w:ascii="Arial" w:eastAsia="Times New Roman" w:hAnsi="Arial" w:cs="Arial"/>
      <w:kern w:val="0"/>
      <w:lang w:eastAsia="ar-SA"/>
    </w:rPr>
  </w:style>
  <w:style w:type="paragraph" w:styleId="Bezodstpw">
    <w:name w:val="No Spacing"/>
    <w:uiPriority w:val="1"/>
    <w:qFormat/>
    <w:rsid w:val="0074263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445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44599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post-meta">
    <w:name w:val="post-meta"/>
    <w:basedOn w:val="Normalny"/>
    <w:rsid w:val="0054459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ategory">
    <w:name w:val="category"/>
    <w:rsid w:val="00544599"/>
  </w:style>
  <w:style w:type="paragraph" w:styleId="Tekstdymka">
    <w:name w:val="Balloon Text"/>
    <w:basedOn w:val="Normalny"/>
    <w:link w:val="TekstdymkaZnak"/>
    <w:uiPriority w:val="99"/>
    <w:semiHidden/>
    <w:unhideWhenUsed/>
    <w:rsid w:val="008952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276"/>
    <w:rPr>
      <w:rFonts w:ascii="Segoe UI" w:eastAsia="Arial Unicode MS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osno.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cp:lastPrinted>2018-03-05T08:08:00Z</cp:lastPrinted>
  <dcterms:created xsi:type="dcterms:W3CDTF">2018-03-02T11:04:00Z</dcterms:created>
  <dcterms:modified xsi:type="dcterms:W3CDTF">2018-03-05T08:25:00Z</dcterms:modified>
</cp:coreProperties>
</file>