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28C57C" w14:textId="1C7B6492" w:rsidR="00A4599C" w:rsidRDefault="00A4599C" w:rsidP="00914AA0">
      <w:pPr>
        <w:keepNext/>
        <w:tabs>
          <w:tab w:val="left" w:pos="0"/>
          <w:tab w:val="left" w:pos="7080"/>
        </w:tabs>
        <w:autoSpaceDE w:val="0"/>
        <w:spacing w:line="360" w:lineRule="auto"/>
        <w:rPr>
          <w:rFonts w:eastAsia="Times New Roman" w:cs="Times New Roman"/>
          <w:b/>
          <w:bCs/>
          <w:sz w:val="20"/>
          <w:szCs w:val="20"/>
        </w:rPr>
      </w:pPr>
    </w:p>
    <w:p w14:paraId="5B2D25B9" w14:textId="77777777" w:rsidR="00A4599C" w:rsidRDefault="00A4599C" w:rsidP="00A02415">
      <w:pPr>
        <w:keepNext/>
        <w:tabs>
          <w:tab w:val="left" w:pos="0"/>
          <w:tab w:val="left" w:pos="7080"/>
        </w:tabs>
        <w:autoSpaceDE w:val="0"/>
        <w:spacing w:line="360" w:lineRule="auto"/>
        <w:jc w:val="center"/>
        <w:rPr>
          <w:rFonts w:eastAsia="Times New Roman" w:cs="Times New Roman"/>
          <w:b/>
          <w:bCs/>
          <w:sz w:val="20"/>
          <w:szCs w:val="20"/>
        </w:rPr>
      </w:pPr>
    </w:p>
    <w:p w14:paraId="202E6C57" w14:textId="2977113C" w:rsidR="002043B9" w:rsidRPr="003948C9" w:rsidRDefault="00C4381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 umowy- </w:t>
      </w:r>
      <w:r w:rsidR="00C670E4" w:rsidRPr="003948C9">
        <w:rPr>
          <w:rFonts w:eastAsia="Times New Roman" w:cs="Times New Roman"/>
          <w:b/>
          <w:bCs/>
          <w:sz w:val="20"/>
          <w:szCs w:val="20"/>
        </w:rPr>
        <w:t>EZ/</w:t>
      </w:r>
      <w:r w:rsidR="00BC0604" w:rsidRPr="003948C9">
        <w:rPr>
          <w:rFonts w:eastAsia="Times New Roman" w:cs="Times New Roman"/>
          <w:b/>
          <w:bCs/>
          <w:sz w:val="20"/>
          <w:szCs w:val="20"/>
        </w:rPr>
        <w:t>215</w:t>
      </w:r>
      <w:r w:rsidR="00A4599C">
        <w:rPr>
          <w:rFonts w:eastAsia="Times New Roman" w:cs="Times New Roman"/>
          <w:b/>
          <w:bCs/>
          <w:sz w:val="20"/>
          <w:szCs w:val="20"/>
        </w:rPr>
        <w:t>/1</w:t>
      </w:r>
      <w:r w:rsidR="006C62F3">
        <w:rPr>
          <w:rFonts w:eastAsia="Times New Roman" w:cs="Times New Roman"/>
          <w:b/>
          <w:bCs/>
          <w:sz w:val="20"/>
          <w:szCs w:val="20"/>
        </w:rPr>
        <w:t>/</w:t>
      </w:r>
      <w:r w:rsidR="00A4599C">
        <w:rPr>
          <w:rFonts w:eastAsia="Times New Roman" w:cs="Times New Roman"/>
          <w:b/>
          <w:bCs/>
          <w:sz w:val="20"/>
          <w:szCs w:val="20"/>
        </w:rPr>
        <w:t>2018</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6DA0DE75" w:rsidR="00F945F1" w:rsidRPr="003948C9" w:rsidRDefault="00317F38" w:rsidP="006937AC">
      <w:pPr>
        <w:numPr>
          <w:ilvl w:val="1"/>
          <w:numId w:val="26"/>
        </w:numPr>
        <w:autoSpaceDE w:val="0"/>
        <w:spacing w:line="360" w:lineRule="auto"/>
        <w:ind w:left="567"/>
        <w:jc w:val="both"/>
        <w:rPr>
          <w:rFonts w:cs="Times New Roman"/>
          <w:bCs/>
          <w:sz w:val="20"/>
          <w:szCs w:val="20"/>
        </w:rPr>
      </w:pPr>
      <w:r w:rsidRPr="00A106D7">
        <w:rPr>
          <w:rFonts w:eastAsia="Times New Roman" w:cs="Times New Roman"/>
          <w:sz w:val="20"/>
          <w:szCs w:val="20"/>
        </w:rPr>
        <w:t>wymian</w:t>
      </w:r>
      <w:r w:rsidR="00A106D7" w:rsidRPr="00A106D7">
        <w:rPr>
          <w:rFonts w:eastAsia="Times New Roman" w:cs="Times New Roman"/>
          <w:sz w:val="20"/>
          <w:szCs w:val="20"/>
        </w:rPr>
        <w:t>a</w:t>
      </w:r>
      <w:r w:rsidRPr="00A106D7">
        <w:rPr>
          <w:rFonts w:eastAsia="Times New Roman" w:cs="Times New Roman"/>
          <w:sz w:val="20"/>
          <w:szCs w:val="20"/>
        </w:rPr>
        <w:t xml:space="preserve"> </w:t>
      </w:r>
      <w:r w:rsidR="00A106D7" w:rsidRPr="00A106D7">
        <w:rPr>
          <w:rFonts w:eastAsia="Times New Roman" w:cs="Times New Roman"/>
          <w:sz w:val="20"/>
          <w:szCs w:val="20"/>
        </w:rPr>
        <w:t>2 szt. dźwigów</w:t>
      </w:r>
      <w:r w:rsidRPr="00A106D7">
        <w:rPr>
          <w:rFonts w:eastAsia="Times New Roman" w:cs="Times New Roman"/>
          <w:sz w:val="20"/>
          <w:szCs w:val="20"/>
        </w:rPr>
        <w:t xml:space="preserve"> </w:t>
      </w:r>
      <w:r w:rsidR="00CF458D">
        <w:rPr>
          <w:rFonts w:eastAsia="Times New Roman" w:cs="Times New Roman"/>
          <w:sz w:val="20"/>
          <w:szCs w:val="20"/>
        </w:rPr>
        <w:t>łóżkowo-</w:t>
      </w:r>
      <w:r w:rsidR="00EB3339">
        <w:rPr>
          <w:rFonts w:eastAsia="Times New Roman" w:cs="Times New Roman"/>
          <w:sz w:val="20"/>
          <w:szCs w:val="20"/>
        </w:rPr>
        <w:t>osobowych</w:t>
      </w:r>
      <w:r w:rsidR="00A106D7" w:rsidRPr="00A106D7">
        <w:rPr>
          <w:rFonts w:eastAsia="Times New Roman" w:cs="Times New Roman"/>
          <w:sz w:val="20"/>
          <w:szCs w:val="20"/>
        </w:rPr>
        <w:t xml:space="preserve"> w budynku H </w:t>
      </w:r>
      <w:r w:rsidR="004542D0">
        <w:rPr>
          <w:rFonts w:eastAsia="Times New Roman" w:cs="Times New Roman"/>
          <w:sz w:val="20"/>
          <w:szCs w:val="20"/>
        </w:rPr>
        <w:t xml:space="preserve">(dźwig D1 oraz dźwig D2) </w:t>
      </w:r>
      <w:r w:rsidR="00A106D7" w:rsidRPr="00A106D7">
        <w:rPr>
          <w:rFonts w:eastAsia="Times New Roman" w:cs="Times New Roman"/>
          <w:sz w:val="20"/>
          <w:szCs w:val="20"/>
        </w:rPr>
        <w:t xml:space="preserve">wraz z wykonaniem robót budowlano-instalacyjnych związanych z ich wymianą </w:t>
      </w:r>
      <w:r w:rsidR="006C1446" w:rsidRPr="00A106D7">
        <w:rPr>
          <w:rFonts w:eastAsia="Times New Roman" w:cs="Times New Roman"/>
          <w:sz w:val="20"/>
          <w:szCs w:val="20"/>
        </w:rPr>
        <w:t xml:space="preserve"> </w:t>
      </w:r>
      <w:r w:rsidR="00E50539" w:rsidRPr="003948C9">
        <w:rPr>
          <w:rFonts w:eastAsia="Times New Roman" w:cs="Times New Roman"/>
          <w:sz w:val="20"/>
          <w:szCs w:val="20"/>
        </w:rPr>
        <w:t xml:space="preserve">w </w:t>
      </w:r>
      <w:r w:rsidR="0090433E"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35F0D500"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dźwigów w budynku H</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 xml:space="preserve">uruchomienia, odbioru urządzeń dźwigowych przez UDT oraz uzyska decyzję zezwalającą na eksploatację </w:t>
      </w:r>
      <w:r w:rsidR="004052C9" w:rsidRPr="003948C9">
        <w:rPr>
          <w:rFonts w:eastAsia="Times New Roman" w:cs="Times New Roman"/>
          <w:sz w:val="20"/>
          <w:szCs w:val="20"/>
        </w:rPr>
        <w:lastRenderedPageBreak/>
        <w:t>zamontowanych urządzeń dźwigowych wydaną przez UDT</w:t>
      </w:r>
      <w:r w:rsidR="00A26FA0" w:rsidRPr="003948C9">
        <w:rPr>
          <w:rFonts w:cs="Times New Roman"/>
          <w:bCs/>
          <w:sz w:val="20"/>
          <w:szCs w:val="20"/>
        </w:rPr>
        <w:t>.</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AA1F1B6"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Załącznik nr 5 – decyzja pozwolenia na budowę</w:t>
      </w:r>
      <w:r w:rsidR="00BE659D" w:rsidRPr="003948C9">
        <w:rPr>
          <w:rFonts w:cs="Times New Roman"/>
          <w:sz w:val="20"/>
          <w:szCs w:val="20"/>
        </w:rPr>
        <w:t xml:space="preserve">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197A580"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t>
      </w:r>
      <w:r w:rsidR="00A106D7">
        <w:rPr>
          <w:rFonts w:cs="Times New Roman"/>
          <w:sz w:val="20"/>
          <w:szCs w:val="20"/>
        </w:rPr>
        <w:t xml:space="preserve">opis przedmiotu zamówienia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0EAD1427" w:rsidR="00A00B7F" w:rsidRPr="00146C78" w:rsidRDefault="00663E40" w:rsidP="000F46E4">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146C78">
        <w:rPr>
          <w:rFonts w:eastAsia="Times New Roman" w:cs="Times New Roman"/>
          <w:bCs/>
          <w:sz w:val="20"/>
          <w:szCs w:val="20"/>
        </w:rPr>
        <w:t xml:space="preserve">na który składają się etap I – wymiana dźwigu windowego </w:t>
      </w:r>
      <w:r w:rsidR="00F53C18">
        <w:rPr>
          <w:rFonts w:eastAsia="Times New Roman" w:cs="Times New Roman"/>
          <w:bCs/>
          <w:sz w:val="20"/>
          <w:szCs w:val="20"/>
        </w:rPr>
        <w:t>D</w:t>
      </w:r>
      <w:r w:rsidR="00B10466">
        <w:rPr>
          <w:rFonts w:eastAsia="Times New Roman" w:cs="Times New Roman"/>
          <w:bCs/>
          <w:sz w:val="20"/>
          <w:szCs w:val="20"/>
        </w:rPr>
        <w:t>1</w:t>
      </w:r>
      <w:r w:rsidR="00146C78">
        <w:rPr>
          <w:rFonts w:eastAsia="Times New Roman" w:cs="Times New Roman"/>
          <w:bCs/>
          <w:sz w:val="20"/>
          <w:szCs w:val="20"/>
        </w:rPr>
        <w:t xml:space="preserve"> tj. od strony </w:t>
      </w:r>
      <w:r w:rsidR="000F46E4" w:rsidRPr="000F46E4">
        <w:rPr>
          <w:rFonts w:eastAsia="Times New Roman" w:cs="Times New Roman"/>
          <w:bCs/>
          <w:sz w:val="20"/>
          <w:szCs w:val="20"/>
        </w:rPr>
        <w:t xml:space="preserve">bud. bloku operacyjnego </w:t>
      </w:r>
      <w:r w:rsidR="00146C78">
        <w:rPr>
          <w:rFonts w:eastAsia="Times New Roman" w:cs="Times New Roman"/>
          <w:bCs/>
          <w:sz w:val="20"/>
          <w:szCs w:val="20"/>
        </w:rPr>
        <w:t xml:space="preserve">oraz etap II - wymiana dźwigu windowego </w:t>
      </w:r>
      <w:r w:rsidR="00F53C18">
        <w:rPr>
          <w:rFonts w:eastAsia="Times New Roman" w:cs="Times New Roman"/>
          <w:bCs/>
          <w:sz w:val="20"/>
          <w:szCs w:val="20"/>
        </w:rPr>
        <w:t>D</w:t>
      </w:r>
      <w:r w:rsidR="00445B90">
        <w:rPr>
          <w:rFonts w:eastAsia="Times New Roman" w:cs="Times New Roman"/>
          <w:bCs/>
          <w:sz w:val="20"/>
          <w:szCs w:val="20"/>
        </w:rPr>
        <w:t>2</w:t>
      </w:r>
      <w:r w:rsidR="00146C78">
        <w:rPr>
          <w:rFonts w:eastAsia="Times New Roman" w:cs="Times New Roman"/>
          <w:bCs/>
          <w:sz w:val="20"/>
          <w:szCs w:val="20"/>
        </w:rPr>
        <w:t xml:space="preserve"> tj. od strony </w:t>
      </w:r>
      <w:r w:rsidR="000F46E4" w:rsidRPr="000F46E4">
        <w:rPr>
          <w:rFonts w:eastAsia="Times New Roman" w:cs="Times New Roman"/>
          <w:bCs/>
          <w:sz w:val="20"/>
          <w:szCs w:val="20"/>
        </w:rPr>
        <w:t>bud. C</w:t>
      </w:r>
      <w:r w:rsidR="00AD77DA">
        <w:rPr>
          <w:rFonts w:eastAsia="Times New Roman" w:cs="Times New Roman"/>
          <w:bCs/>
          <w:sz w:val="20"/>
          <w:szCs w:val="20"/>
        </w:rPr>
        <w:t xml:space="preserve"> </w:t>
      </w:r>
      <w:r w:rsidR="00C07CA8" w:rsidRPr="00146C78">
        <w:rPr>
          <w:rFonts w:eastAsia="Times New Roman" w:cs="Times New Roman"/>
          <w:bCs/>
          <w:sz w:val="20"/>
          <w:szCs w:val="20"/>
        </w:rPr>
        <w:t>– zgodnie z harmonogramem rzeczowo-finansowym</w:t>
      </w:r>
      <w:r w:rsidRPr="00146C78">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57C08155"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000F46E4">
        <w:rPr>
          <w:rFonts w:cs="Times New Roman"/>
          <w:sz w:val="20"/>
          <w:szCs w:val="20"/>
        </w:rPr>
        <w:t>–</w:t>
      </w:r>
      <w:r w:rsidRPr="003948C9">
        <w:rPr>
          <w:rFonts w:cs="Times New Roman"/>
          <w:sz w:val="20"/>
          <w:szCs w:val="20"/>
        </w:rPr>
        <w:t xml:space="preserve"> </w:t>
      </w:r>
      <w:r w:rsidR="000F46E4">
        <w:rPr>
          <w:rFonts w:cs="Times New Roman"/>
          <w:sz w:val="20"/>
          <w:szCs w:val="20"/>
        </w:rPr>
        <w:t xml:space="preserve">do </w:t>
      </w:r>
      <w:r w:rsidR="00146C78">
        <w:rPr>
          <w:rFonts w:cs="Times New Roman"/>
          <w:sz w:val="20"/>
          <w:szCs w:val="20"/>
        </w:rPr>
        <w:t xml:space="preserve">7 dni </w:t>
      </w:r>
      <w:r w:rsidR="000F46E4">
        <w:rPr>
          <w:rFonts w:cs="Times New Roman"/>
          <w:sz w:val="20"/>
          <w:szCs w:val="20"/>
        </w:rPr>
        <w:t>od podpisania umowy</w:t>
      </w:r>
      <w:r w:rsidR="00146C78">
        <w:rPr>
          <w:rFonts w:cs="Times New Roman"/>
          <w:sz w:val="20"/>
          <w:szCs w:val="20"/>
        </w:rPr>
        <w:t xml:space="preserve">. </w:t>
      </w:r>
    </w:p>
    <w:p w14:paraId="4B31AF1A" w14:textId="360CFB69"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 xml:space="preserve">następnym dniu roboczym po </w:t>
      </w:r>
      <w:r w:rsidR="007B35CB">
        <w:rPr>
          <w:rFonts w:eastAsia="Times New Roman" w:cs="Times New Roman"/>
          <w:sz w:val="20"/>
          <w:szCs w:val="20"/>
        </w:rPr>
        <w:t xml:space="preserve">podpisaniu protokołu odbioru częściowego robót, o którym mowa w ust. 1 pkt. 1) lit. f), </w:t>
      </w:r>
      <w:r w:rsidR="007710C5" w:rsidRPr="003948C9">
        <w:rPr>
          <w:rFonts w:eastAsia="Times New Roman" w:cs="Times New Roman"/>
          <w:sz w:val="20"/>
          <w:szCs w:val="20"/>
        </w:rPr>
        <w:t xml:space="preserve">z zastrzeżeniem </w:t>
      </w:r>
      <w:r w:rsidR="00C358FA" w:rsidRPr="003948C9">
        <w:rPr>
          <w:rFonts w:eastAsia="Times New Roman" w:cs="Times New Roman"/>
          <w:sz w:val="20"/>
          <w:szCs w:val="20"/>
        </w:rPr>
        <w:t>wykonania obowiązków opisanych w ust. 3 niniejszego paragrafu</w:t>
      </w:r>
      <w:r w:rsidR="007B35CB">
        <w:rPr>
          <w:rFonts w:eastAsia="Times New Roman" w:cs="Times New Roman"/>
          <w:sz w:val="20"/>
          <w:szCs w:val="20"/>
        </w:rPr>
        <w:t xml:space="preserve">. </w:t>
      </w:r>
    </w:p>
    <w:p w14:paraId="4C1757D4" w14:textId="4ED35562"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w:t>
      </w:r>
      <w:r w:rsidR="00632E79">
        <w:rPr>
          <w:rFonts w:eastAsia="Times New Roman" w:cs="Times New Roman"/>
          <w:bCs/>
          <w:sz w:val="20"/>
          <w:szCs w:val="20"/>
        </w:rPr>
        <w:t xml:space="preserve"> 2</w:t>
      </w:r>
      <w:r w:rsidR="00401E93">
        <w:rPr>
          <w:rFonts w:eastAsia="Times New Roman" w:cs="Times New Roman"/>
          <w:bCs/>
          <w:sz w:val="20"/>
          <w:szCs w:val="20"/>
        </w:rPr>
        <w:t>5</w:t>
      </w:r>
      <w:r w:rsidR="00632E79">
        <w:rPr>
          <w:rFonts w:eastAsia="Times New Roman" w:cs="Times New Roman"/>
          <w:bCs/>
          <w:sz w:val="20"/>
          <w:szCs w:val="20"/>
        </w:rPr>
        <w:t xml:space="preserve"> kwietnia 2018 roku.</w:t>
      </w:r>
    </w:p>
    <w:p w14:paraId="3691429F" w14:textId="77777777"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349DFCB5" w14:textId="5E48853E"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Pr>
          <w:rFonts w:eastAsia="Times New Roman" w:cs="Times New Roman"/>
          <w:bCs/>
          <w:sz w:val="20"/>
          <w:szCs w:val="20"/>
        </w:rPr>
        <w:t>częściowego</w:t>
      </w:r>
      <w:r w:rsidRPr="003948C9">
        <w:rPr>
          <w:rFonts w:eastAsia="Times New Roman" w:cs="Times New Roman"/>
          <w:bCs/>
          <w:sz w:val="20"/>
          <w:szCs w:val="20"/>
        </w:rPr>
        <w:t xml:space="preserve"> nastąpi po: wykonaniu robót budowlano montażowych</w:t>
      </w:r>
      <w:r>
        <w:rPr>
          <w:rFonts w:eastAsia="Times New Roman" w:cs="Times New Roman"/>
          <w:bCs/>
          <w:sz w:val="20"/>
          <w:szCs w:val="20"/>
        </w:rPr>
        <w:t xml:space="preserve"> oraz wymianie dźwigu windowego </w:t>
      </w:r>
      <w:r w:rsidR="00F53C18">
        <w:rPr>
          <w:rFonts w:eastAsia="Times New Roman" w:cs="Times New Roman"/>
          <w:bCs/>
          <w:sz w:val="20"/>
          <w:szCs w:val="20"/>
        </w:rPr>
        <w:t>D</w:t>
      </w:r>
      <w:r w:rsidR="00401E93">
        <w:rPr>
          <w:rFonts w:eastAsia="Times New Roman" w:cs="Times New Roman"/>
          <w:bCs/>
          <w:sz w:val="20"/>
          <w:szCs w:val="20"/>
        </w:rPr>
        <w:t>1</w:t>
      </w:r>
      <w:r w:rsidRPr="003948C9">
        <w:rPr>
          <w:rFonts w:eastAsia="Times New Roman" w:cs="Times New Roman"/>
          <w:bCs/>
          <w:sz w:val="20"/>
          <w:szCs w:val="20"/>
        </w:rPr>
        <w:t xml:space="preserve">, dokonaniu przez Wykonawcę rozruchu </w:t>
      </w:r>
      <w:r>
        <w:rPr>
          <w:rFonts w:eastAsia="Times New Roman" w:cs="Times New Roman"/>
          <w:bCs/>
          <w:sz w:val="20"/>
          <w:szCs w:val="20"/>
        </w:rPr>
        <w:t xml:space="preserve">urządzenia dźwigowego </w:t>
      </w:r>
      <w:r w:rsidR="00F53C18">
        <w:rPr>
          <w:rFonts w:eastAsia="Times New Roman" w:cs="Times New Roman"/>
          <w:bCs/>
          <w:sz w:val="20"/>
          <w:szCs w:val="20"/>
        </w:rPr>
        <w:t>D</w:t>
      </w:r>
      <w:r w:rsidR="00401E93">
        <w:rPr>
          <w:rFonts w:eastAsia="Times New Roman" w:cs="Times New Roman"/>
          <w:bCs/>
          <w:sz w:val="20"/>
          <w:szCs w:val="20"/>
        </w:rPr>
        <w:t>1</w:t>
      </w:r>
      <w:r w:rsidRPr="00D222A8">
        <w:rPr>
          <w:rFonts w:eastAsia="Times New Roman" w:cs="Times New Roman"/>
          <w:bCs/>
          <w:sz w:val="20"/>
          <w:szCs w:val="20"/>
        </w:rPr>
        <w:t xml:space="preserve">, wykonaniu wszystkich wymaganych przepisami pomiarów, odbiorze urządzeń dźwigowych przez Urząd Dozoru Technicznego (dalej UDT) oraz uzyskaniu decyzji zezwalającej na eksploatację </w:t>
      </w:r>
      <w:r w:rsidRPr="00D222A8">
        <w:rPr>
          <w:rFonts w:eastAsia="Times New Roman" w:cs="Times New Roman"/>
          <w:bCs/>
          <w:sz w:val="20"/>
          <w:szCs w:val="20"/>
        </w:rPr>
        <w:lastRenderedPageBreak/>
        <w:t xml:space="preserve">zamontowanych urządzeń dźwigowych wydaną przez UDT i Państwową Straż Pożarną oraz po dokonaniu zgłoszenia do </w:t>
      </w:r>
      <w:r w:rsidRPr="00D222A8">
        <w:rPr>
          <w:rFonts w:cs="Times New Roman"/>
          <w:sz w:val="20"/>
          <w:szCs w:val="20"/>
        </w:rPr>
        <w:t>Państwowego Powiatowego Inspektora Sanitarnego oraz do Państwowej Straży Pożarnej pod warunkiem, 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7DB5A919" w14:textId="2E96C394"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spisaniem protokołu odbioru częściowego, o którym mowa w ust. 1 pkt. 1) lit. f) oraz po</w:t>
      </w:r>
      <w:r w:rsidRPr="003948C9">
        <w:rPr>
          <w:rFonts w:eastAsia="Times New Roman" w:cs="Times New Roman"/>
          <w:bCs/>
          <w:sz w:val="20"/>
          <w:szCs w:val="20"/>
        </w:rPr>
        <w:t xml:space="preserve">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w:t>
      </w:r>
      <w:r w:rsidR="00D222A8">
        <w:rPr>
          <w:rFonts w:eastAsia="Times New Roman" w:cs="Times New Roman"/>
          <w:bCs/>
          <w:sz w:val="20"/>
          <w:szCs w:val="20"/>
        </w:rPr>
        <w:t xml:space="preserve"> wymianie dźwigu windowego </w:t>
      </w:r>
      <w:r w:rsidR="00F53C18">
        <w:rPr>
          <w:rFonts w:eastAsia="Times New Roman" w:cs="Times New Roman"/>
          <w:bCs/>
          <w:sz w:val="20"/>
          <w:szCs w:val="20"/>
        </w:rPr>
        <w:t>D</w:t>
      </w:r>
      <w:r w:rsidR="00401E93">
        <w:rPr>
          <w:rFonts w:eastAsia="Times New Roman" w:cs="Times New Roman"/>
          <w:bCs/>
          <w:sz w:val="20"/>
          <w:szCs w:val="20"/>
        </w:rPr>
        <w:t>2</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 xml:space="preserve">urządzenia dźwigowego </w:t>
      </w:r>
      <w:r w:rsidR="00F53C18">
        <w:rPr>
          <w:rFonts w:eastAsia="Times New Roman" w:cs="Times New Roman"/>
          <w:bCs/>
          <w:sz w:val="20"/>
          <w:szCs w:val="20"/>
        </w:rPr>
        <w:t>D</w:t>
      </w:r>
      <w:r w:rsidR="00401E93">
        <w:rPr>
          <w:rFonts w:eastAsia="Times New Roman" w:cs="Times New Roman"/>
          <w:bCs/>
          <w:sz w:val="20"/>
          <w:szCs w:val="20"/>
        </w:rPr>
        <w:t>2</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1044324A"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FF3A11">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1DDD30E8"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w:t>
      </w:r>
      <w:r w:rsidR="00F2208F">
        <w:rPr>
          <w:rFonts w:ascii="Times New Roman" w:eastAsia="Times New Roman" w:hAnsi="Times New Roman"/>
          <w:sz w:val="20"/>
          <w:szCs w:val="20"/>
        </w:rPr>
        <w:t xml:space="preserve">urządzenia dźwigowego </w:t>
      </w:r>
      <w:r w:rsidR="00F53C18">
        <w:rPr>
          <w:rFonts w:ascii="Times New Roman" w:eastAsia="Times New Roman" w:hAnsi="Times New Roman"/>
          <w:sz w:val="20"/>
          <w:szCs w:val="20"/>
        </w:rPr>
        <w:t>D</w:t>
      </w:r>
      <w:r w:rsidR="00CB2DCD">
        <w:rPr>
          <w:rFonts w:ascii="Times New Roman" w:eastAsia="Times New Roman" w:hAnsi="Times New Roman"/>
          <w:sz w:val="20"/>
          <w:szCs w:val="20"/>
        </w:rPr>
        <w:t>1</w:t>
      </w:r>
      <w:r w:rsidR="00821307" w:rsidRPr="003948C9">
        <w:rPr>
          <w:rFonts w:ascii="Times New Roman" w:eastAsia="Times New Roman" w:hAnsi="Times New Roman"/>
          <w:sz w:val="20"/>
          <w:szCs w:val="20"/>
        </w:rPr>
        <w:t xml:space="preserve"> </w:t>
      </w:r>
      <w:r w:rsidR="008F154A" w:rsidRPr="003948C9">
        <w:rPr>
          <w:rFonts w:ascii="Times New Roman" w:eastAsia="Times New Roman" w:hAnsi="Times New Roman"/>
          <w:sz w:val="20"/>
          <w:szCs w:val="20"/>
        </w:rPr>
        <w:t>ze strony</w:t>
      </w:r>
      <w:r w:rsidR="00F2208F">
        <w:rPr>
          <w:rFonts w:ascii="Times New Roman" w:eastAsia="Times New Roman" w:hAnsi="Times New Roman"/>
          <w:sz w:val="20"/>
          <w:szCs w:val="20"/>
        </w:rPr>
        <w:t xml:space="preserve"> UDT,</w:t>
      </w:r>
      <w:r w:rsidR="008F154A" w:rsidRPr="003948C9">
        <w:rPr>
          <w:rFonts w:ascii="Times New Roman" w:eastAsia="Times New Roman" w:hAnsi="Times New Roman"/>
          <w:sz w:val="20"/>
          <w:szCs w:val="20"/>
        </w:rPr>
        <w:t xml:space="preserve"> Sanepid oraz Straży</w:t>
      </w:r>
      <w:r w:rsidR="00F2208F">
        <w:rPr>
          <w:rFonts w:ascii="Times New Roman" w:eastAsia="Times New Roman" w:hAnsi="Times New Roman"/>
          <w:sz w:val="20"/>
          <w:szCs w:val="20"/>
        </w:rPr>
        <w:t xml:space="preserve"> Pożarnej</w:t>
      </w:r>
      <w:r w:rsidR="00C4381C">
        <w:rPr>
          <w:rFonts w:ascii="Times New Roman" w:eastAsia="Times New Roman" w:hAnsi="Times New Roman"/>
          <w:sz w:val="20"/>
          <w:szCs w:val="20"/>
        </w:rPr>
        <w:t>.</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w:t>
      </w:r>
      <w:r w:rsidRPr="003948C9">
        <w:rPr>
          <w:rFonts w:eastAsia="Times New Roman" w:cs="Times New Roman"/>
          <w:sz w:val="20"/>
          <w:szCs w:val="20"/>
        </w:rPr>
        <w:lastRenderedPageBreak/>
        <w:t xml:space="preserve">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lastRenderedPageBreak/>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wyłączeń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lastRenderedPageBreak/>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2662749"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w:t>
      </w:r>
      <w:r w:rsidR="0081097C" w:rsidRPr="003948C9">
        <w:rPr>
          <w:rFonts w:eastAsia="Times New Roman" w:cs="Times New Roman"/>
          <w:sz w:val="20"/>
          <w:szCs w:val="20"/>
        </w:rPr>
        <w:lastRenderedPageBreak/>
        <w:t>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40A0B648"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t>
      </w:r>
      <w:r w:rsidR="00676E05">
        <w:rPr>
          <w:rFonts w:eastAsia="Times New Roman" w:cs="Times New Roman"/>
          <w:b/>
          <w:bCs/>
          <w:sz w:val="20"/>
          <w:szCs w:val="20"/>
        </w:rPr>
        <w:t>2 szt. urządzeń dźwigowych</w:t>
      </w:r>
      <w:r w:rsidR="00A14AD5" w:rsidRPr="003948C9">
        <w:rPr>
          <w:rFonts w:eastAsia="Times New Roman" w:cs="Times New Roman"/>
          <w:b/>
          <w:bCs/>
          <w:sz w:val="20"/>
          <w:szCs w:val="20"/>
        </w:rPr>
        <w:t xml:space="preserve">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59079F70" w14:textId="6E0C9D81" w:rsidR="00A14AD5"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sidR="00B70C26">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1</w:t>
      </w:r>
      <w:r w:rsidR="00F53C18">
        <w:rPr>
          <w:rFonts w:ascii="Times New Roman" w:eastAsia="Times New Roman" w:hAnsi="Times New Roman"/>
          <w:b/>
          <w:bCs/>
          <w:sz w:val="20"/>
          <w:szCs w:val="20"/>
        </w:rPr>
        <w:t xml:space="preserve"> w budynku H  (etap I</w:t>
      </w:r>
      <w:r w:rsidR="00B70C26">
        <w:rPr>
          <w:rFonts w:ascii="Times New Roman" w:eastAsia="Times New Roman" w:hAnsi="Times New Roman"/>
          <w:b/>
          <w:bCs/>
          <w:sz w:val="20"/>
          <w:szCs w:val="20"/>
        </w:rPr>
        <w:t xml:space="preserve"> </w:t>
      </w:r>
      <w:r w:rsidRPr="003948C9">
        <w:rPr>
          <w:rFonts w:ascii="Times New Roman" w:eastAsia="Times New Roman" w:hAnsi="Times New Roman"/>
          <w:b/>
          <w:bCs/>
          <w:sz w:val="20"/>
          <w:szCs w:val="20"/>
        </w:rPr>
        <w:t>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68DEE17" w14:textId="1A4B65CF" w:rsidR="00B70C26" w:rsidRPr="00F53C18" w:rsidRDefault="00B70C26" w:rsidP="00F53C18">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2</w:t>
      </w:r>
      <w:r>
        <w:rPr>
          <w:rFonts w:ascii="Times New Roman" w:eastAsia="Times New Roman" w:hAnsi="Times New Roman"/>
          <w:b/>
          <w:bCs/>
          <w:sz w:val="20"/>
          <w:szCs w:val="20"/>
        </w:rPr>
        <w:t xml:space="preserve"> w budynku H  (etap I</w:t>
      </w:r>
      <w:r w:rsidR="00F53C18">
        <w:rPr>
          <w:rFonts w:ascii="Times New Roman" w:eastAsia="Times New Roman" w:hAnsi="Times New Roman"/>
          <w:b/>
          <w:bCs/>
          <w:sz w:val="20"/>
          <w:szCs w:val="20"/>
        </w:rPr>
        <w:t>I</w:t>
      </w:r>
      <w:r w:rsidRPr="003948C9">
        <w:rPr>
          <w:rFonts w:ascii="Times New Roman" w:eastAsia="Times New Roman" w:hAnsi="Times New Roman"/>
          <w:b/>
          <w:bCs/>
          <w:sz w:val="20"/>
          <w:szCs w:val="20"/>
        </w:rPr>
        <w:t xml:space="preserve">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0A5CB730" w:rsidR="00BE5401"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w:t>
      </w:r>
      <w:r w:rsidR="00B70C26">
        <w:rPr>
          <w:rFonts w:eastAsia="Times New Roman" w:cs="Times New Roman"/>
          <w:b/>
          <w:bCs/>
          <w:sz w:val="20"/>
          <w:szCs w:val="20"/>
        </w:rPr>
        <w:t>2 szt. dźwigów</w:t>
      </w:r>
      <w:r w:rsidR="00F53C18">
        <w:rPr>
          <w:rFonts w:eastAsia="Times New Roman" w:cs="Times New Roman"/>
          <w:b/>
          <w:bCs/>
          <w:sz w:val="20"/>
          <w:szCs w:val="20"/>
        </w:rPr>
        <w:t xml:space="preserve"> (dźwig D1 oraz D2)</w:t>
      </w:r>
      <w:r w:rsidR="00B70C26">
        <w:rPr>
          <w:rFonts w:eastAsia="Times New Roman" w:cs="Times New Roman"/>
          <w:b/>
          <w:bCs/>
          <w:sz w:val="20"/>
          <w:szCs w:val="20"/>
        </w:rPr>
        <w:t xml:space="preserve"> </w:t>
      </w:r>
      <w:r w:rsidR="008255DD">
        <w:rPr>
          <w:rFonts w:eastAsia="Times New Roman" w:cs="Times New Roman"/>
          <w:b/>
          <w:bCs/>
          <w:sz w:val="20"/>
          <w:szCs w:val="20"/>
        </w:rPr>
        <w:t>w bud</w:t>
      </w:r>
      <w:r w:rsidR="00B70C26">
        <w:rPr>
          <w:rFonts w:eastAsia="Times New Roman" w:cs="Times New Roman"/>
          <w:b/>
          <w:bCs/>
          <w:sz w:val="20"/>
          <w:szCs w:val="20"/>
        </w:rPr>
        <w:t>ynku H</w:t>
      </w:r>
      <w:r w:rsidR="008255DD">
        <w:rPr>
          <w:rFonts w:eastAsia="Times New Roman" w:cs="Times New Roman"/>
          <w:b/>
          <w:bCs/>
          <w:sz w:val="20"/>
          <w:szCs w:val="20"/>
        </w:rPr>
        <w:t xml:space="preserve"> </w:t>
      </w:r>
      <w:r w:rsidRPr="003948C9">
        <w:rPr>
          <w:rFonts w:eastAsia="Times New Roman" w:cs="Times New Roman"/>
          <w:b/>
          <w:bCs/>
          <w:sz w:val="20"/>
          <w:szCs w:val="20"/>
        </w:rPr>
        <w:t xml:space="preserve">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B70C26">
        <w:rPr>
          <w:rFonts w:eastAsia="Times New Roman" w:cs="Times New Roman"/>
          <w:sz w:val="20"/>
          <w:szCs w:val="20"/>
        </w:rPr>
        <w:t xml:space="preserve">), na które składa się: </w:t>
      </w:r>
    </w:p>
    <w:p w14:paraId="6B71C8D9" w14:textId="22ED8E92" w:rsidR="00B70C26" w:rsidRPr="00B70C26" w:rsidRDefault="00B70C26" w:rsidP="00B70C26">
      <w:pPr>
        <w:pStyle w:val="Akapitzlist"/>
        <w:numPr>
          <w:ilvl w:val="0"/>
          <w:numId w:val="62"/>
        </w:numPr>
        <w:autoSpaceDE w:val="0"/>
        <w:spacing w:line="360" w:lineRule="auto"/>
        <w:jc w:val="both"/>
        <w:rPr>
          <w:rFonts w:ascii="Times New Roman" w:eastAsia="Times New Roman" w:hAnsi="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1</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 xml:space="preserve">), </w:t>
      </w:r>
    </w:p>
    <w:p w14:paraId="29AC5868" w14:textId="5C6134D3" w:rsidR="00B70C26" w:rsidRPr="00B70C26" w:rsidRDefault="00B70C26" w:rsidP="00B70C26">
      <w:pPr>
        <w:pStyle w:val="Akapitzlist"/>
        <w:numPr>
          <w:ilvl w:val="0"/>
          <w:numId w:val="62"/>
        </w:numPr>
        <w:autoSpaceDE w:val="0"/>
        <w:spacing w:line="360" w:lineRule="auto"/>
        <w:jc w:val="both"/>
        <w:rPr>
          <w:rFonts w:eastAsia="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2</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w:t>
      </w:r>
      <w:r>
        <w:rPr>
          <w:rFonts w:ascii="Times New Roman" w:eastAsia="Times New Roman" w:hAnsi="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w:t>
      </w:r>
      <w:r w:rsidRPr="003948C9">
        <w:rPr>
          <w:rFonts w:eastAsia="Times New Roman" w:cs="Times New Roman"/>
          <w:sz w:val="20"/>
          <w:szCs w:val="20"/>
        </w:rPr>
        <w:lastRenderedPageBreak/>
        <w:t xml:space="preserve">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498671C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B70C26">
        <w:rPr>
          <w:rFonts w:cs="Times New Roman"/>
          <w:b/>
          <w:sz w:val="20"/>
          <w:szCs w:val="20"/>
        </w:rPr>
        <w:t>300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C462B40" w14:textId="66BA0A98"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2 szt.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55EDDD8C" w:rsidR="00AB6D62"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w:t>
      </w:r>
      <w:r w:rsidR="0098677E">
        <w:rPr>
          <w:rFonts w:cs="Times New Roman"/>
          <w:sz w:val="20"/>
          <w:szCs w:val="20"/>
        </w:rPr>
        <w:t>a częściowa</w:t>
      </w:r>
      <w:r w:rsidRPr="003948C9">
        <w:rPr>
          <w:rFonts w:cs="Times New Roman"/>
          <w:sz w:val="20"/>
          <w:szCs w:val="20"/>
        </w:rPr>
        <w:t xml:space="preserve"> </w:t>
      </w:r>
      <w:r w:rsidR="00676E05">
        <w:rPr>
          <w:rFonts w:cs="Times New Roman"/>
          <w:sz w:val="20"/>
          <w:szCs w:val="20"/>
        </w:rPr>
        <w:t xml:space="preserve">za wykonanie robót budowlano-montażowych </w:t>
      </w:r>
      <w:r w:rsidR="0098677E">
        <w:rPr>
          <w:rFonts w:cs="Times New Roman"/>
          <w:sz w:val="20"/>
          <w:szCs w:val="20"/>
        </w:rPr>
        <w:t xml:space="preserve">wraz z wymianą urządzenia dźwigowego </w:t>
      </w:r>
      <w:r w:rsidR="00F53C18">
        <w:rPr>
          <w:rFonts w:cs="Times New Roman"/>
          <w:sz w:val="20"/>
          <w:szCs w:val="20"/>
        </w:rPr>
        <w:t>D</w:t>
      </w:r>
      <w:r w:rsidR="002F7A48">
        <w:rPr>
          <w:rFonts w:cs="Times New Roman"/>
          <w:sz w:val="20"/>
          <w:szCs w:val="20"/>
        </w:rPr>
        <w:t>1</w:t>
      </w:r>
      <w:r w:rsidR="0098677E">
        <w:rPr>
          <w:rFonts w:cs="Times New Roman"/>
          <w:sz w:val="20"/>
          <w:szCs w:val="20"/>
        </w:rPr>
        <w:t xml:space="preserve"> </w:t>
      </w:r>
      <w:r w:rsidR="00CA3204">
        <w:rPr>
          <w:rFonts w:cs="Times New Roman"/>
          <w:sz w:val="20"/>
          <w:szCs w:val="20"/>
        </w:rPr>
        <w:t>może być wystawiona</w:t>
      </w:r>
      <w:r w:rsidR="000B1FDA" w:rsidRPr="003948C9">
        <w:rPr>
          <w:rFonts w:cs="Times New Roman"/>
          <w:sz w:val="20"/>
          <w:szCs w:val="20"/>
        </w:rPr>
        <w:t xml:space="preserve"> </w:t>
      </w:r>
      <w:r w:rsidR="00CA3204">
        <w:rPr>
          <w:rFonts w:cs="Times New Roman"/>
          <w:sz w:val="20"/>
          <w:szCs w:val="20"/>
        </w:rPr>
        <w:t>na</w:t>
      </w:r>
      <w:r w:rsidRPr="003948C9">
        <w:rPr>
          <w:rFonts w:cs="Times New Roman"/>
          <w:sz w:val="20"/>
          <w:szCs w:val="20"/>
        </w:rPr>
        <w:t xml:space="preserve">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r w:rsidR="00CA3204">
        <w:rPr>
          <w:rFonts w:cs="Times New Roman"/>
          <w:sz w:val="20"/>
          <w:szCs w:val="20"/>
        </w:rPr>
        <w:t>, o którym mowa w</w:t>
      </w:r>
      <w:r w:rsidR="0078237B">
        <w:rPr>
          <w:rFonts w:cs="Times New Roman"/>
          <w:sz w:val="20"/>
          <w:szCs w:val="20"/>
        </w:rPr>
        <w:t xml:space="preserve"> §2 ust. 1 pkt. 1) lit. f)</w:t>
      </w:r>
      <w:r w:rsidR="005739B2" w:rsidRPr="003948C9">
        <w:rPr>
          <w:rFonts w:cs="Times New Roman"/>
          <w:sz w:val="20"/>
          <w:szCs w:val="20"/>
        </w:rPr>
        <w:t>.</w:t>
      </w:r>
    </w:p>
    <w:p w14:paraId="50826166" w14:textId="76FCBDD8" w:rsidR="0078237B" w:rsidRPr="0078237B" w:rsidRDefault="0078237B" w:rsidP="0078237B">
      <w:pPr>
        <w:numPr>
          <w:ilvl w:val="0"/>
          <w:numId w:val="22"/>
        </w:numPr>
        <w:spacing w:line="360" w:lineRule="auto"/>
        <w:jc w:val="both"/>
        <w:rPr>
          <w:rFonts w:cs="Times New Roman"/>
          <w:sz w:val="20"/>
          <w:szCs w:val="20"/>
          <w:lang w:eastAsia="ar-SA" w:bidi="ar-SA"/>
        </w:rPr>
      </w:pPr>
      <w:r>
        <w:rPr>
          <w:rFonts w:cs="Times New Roman"/>
          <w:sz w:val="20"/>
          <w:szCs w:val="20"/>
        </w:rPr>
        <w:t>Druga f</w:t>
      </w:r>
      <w:r w:rsidRPr="003948C9">
        <w:rPr>
          <w:rFonts w:cs="Times New Roman"/>
          <w:sz w:val="20"/>
          <w:szCs w:val="20"/>
        </w:rPr>
        <w:t>aktur</w:t>
      </w:r>
      <w:r>
        <w:rPr>
          <w:rFonts w:cs="Times New Roman"/>
          <w:sz w:val="20"/>
          <w:szCs w:val="20"/>
        </w:rPr>
        <w:t>a końcowa</w:t>
      </w:r>
      <w:r w:rsidRPr="003948C9">
        <w:rPr>
          <w:rFonts w:cs="Times New Roman"/>
          <w:sz w:val="20"/>
          <w:szCs w:val="20"/>
        </w:rPr>
        <w:t xml:space="preserve"> </w:t>
      </w:r>
      <w:r>
        <w:rPr>
          <w:rFonts w:cs="Times New Roman"/>
          <w:sz w:val="20"/>
          <w:szCs w:val="20"/>
        </w:rPr>
        <w:t xml:space="preserve">za wykonanie robót budowlano-montażowych wraz z wymianą urządzenia dźwigowego </w:t>
      </w:r>
      <w:r w:rsidR="00F53C18">
        <w:rPr>
          <w:rFonts w:cs="Times New Roman"/>
          <w:sz w:val="20"/>
          <w:szCs w:val="20"/>
        </w:rPr>
        <w:t>D</w:t>
      </w:r>
      <w:r w:rsidR="002F7A48">
        <w:rPr>
          <w:rFonts w:cs="Times New Roman"/>
          <w:sz w:val="20"/>
          <w:szCs w:val="20"/>
        </w:rPr>
        <w:t>2</w:t>
      </w:r>
      <w:r>
        <w:rPr>
          <w:rFonts w:cs="Times New Roman"/>
          <w:sz w:val="20"/>
          <w:szCs w:val="20"/>
        </w:rPr>
        <w:t xml:space="preserve"> może być wystawiona</w:t>
      </w:r>
      <w:r w:rsidRPr="003948C9">
        <w:rPr>
          <w:rFonts w:cs="Times New Roman"/>
          <w:sz w:val="20"/>
          <w:szCs w:val="20"/>
        </w:rPr>
        <w:t xml:space="preserve"> </w:t>
      </w:r>
      <w:r>
        <w:rPr>
          <w:rFonts w:cs="Times New Roman"/>
          <w:sz w:val="20"/>
          <w:szCs w:val="20"/>
        </w:rPr>
        <w:t>na</w:t>
      </w:r>
      <w:r w:rsidRPr="003948C9">
        <w:rPr>
          <w:rFonts w:cs="Times New Roman"/>
          <w:sz w:val="20"/>
          <w:szCs w:val="20"/>
        </w:rPr>
        <w:t xml:space="preserve"> podstawie protokołu odbioru </w:t>
      </w:r>
      <w:r>
        <w:rPr>
          <w:rFonts w:cs="Times New Roman"/>
          <w:sz w:val="20"/>
          <w:szCs w:val="20"/>
        </w:rPr>
        <w:t>końcowego</w:t>
      </w:r>
      <w:r w:rsidRPr="003948C9">
        <w:rPr>
          <w:rFonts w:cs="Times New Roman"/>
          <w:sz w:val="20"/>
          <w:szCs w:val="20"/>
        </w:rPr>
        <w:t xml:space="preserve"> zatwierdzonego przez Inspektorów Nadzoru</w:t>
      </w:r>
      <w:r>
        <w:rPr>
          <w:rFonts w:cs="Times New Roman"/>
          <w:sz w:val="20"/>
          <w:szCs w:val="20"/>
        </w:rPr>
        <w:t>, o którym mowa w §2 ust. 1 pkt. 1) lit. g)</w:t>
      </w:r>
      <w:r w:rsidRPr="003948C9">
        <w:rPr>
          <w:rFonts w:cs="Times New Roman"/>
          <w:sz w:val="20"/>
          <w:szCs w:val="20"/>
        </w:rPr>
        <w:t>.</w:t>
      </w:r>
    </w:p>
    <w:p w14:paraId="19BEBFED" w14:textId="3864243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 xml:space="preserve">atne będzie po wykonaniu usługi. </w:t>
      </w:r>
    </w:p>
    <w:p w14:paraId="45D5A344" w14:textId="10605033"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8255DD">
        <w:rPr>
          <w:rFonts w:eastAsia="LiberationSerif" w:cs="Times New Roman"/>
          <w:sz w:val="20"/>
          <w:szCs w:val="20"/>
        </w:rPr>
        <w:t>1</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1D8BBBE6"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xml:space="preserve">) pisemnego oświadczenia wszystkich Podwykonawców, o otrzymaniu całości zapłaty przez tych Podwykonawców. </w:t>
      </w:r>
      <w:r w:rsidRPr="003948C9">
        <w:rPr>
          <w:rFonts w:eastAsia="LiberationSerif" w:cs="Times New Roman"/>
          <w:sz w:val="20"/>
          <w:szCs w:val="20"/>
        </w:rPr>
        <w:lastRenderedPageBreak/>
        <w:t>Oświadczenie ma być złożone zgodnie ze wz</w:t>
      </w:r>
      <w:r w:rsidR="006510E3" w:rsidRPr="003948C9">
        <w:rPr>
          <w:rFonts w:eastAsia="LiberationSerif" w:cs="Times New Roman"/>
          <w:sz w:val="20"/>
          <w:szCs w:val="20"/>
        </w:rPr>
        <w:t xml:space="preserve">orem stanowiącym załącznik nr </w:t>
      </w:r>
      <w:r w:rsidR="008255DD">
        <w:rPr>
          <w:rFonts w:eastAsia="LiberationSerif" w:cs="Times New Roman"/>
          <w:sz w:val="20"/>
          <w:szCs w:val="20"/>
        </w:rPr>
        <w:t>2</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17CD849A" w:rsidR="00BF57CA" w:rsidRPr="00594588" w:rsidRDefault="0090433E" w:rsidP="00BF57CA">
      <w:pPr>
        <w:numPr>
          <w:ilvl w:val="0"/>
          <w:numId w:val="5"/>
        </w:numPr>
        <w:tabs>
          <w:tab w:val="num" w:pos="426"/>
        </w:tabs>
        <w:spacing w:line="360" w:lineRule="auto"/>
        <w:ind w:left="426" w:hanging="426"/>
        <w:jc w:val="both"/>
        <w:rPr>
          <w:rFonts w:cs="Times New Roman"/>
          <w:sz w:val="20"/>
          <w:szCs w:val="20"/>
          <w:highlight w:val="yellow"/>
        </w:rPr>
      </w:pPr>
      <w:r w:rsidRPr="00594588">
        <w:rPr>
          <w:rFonts w:cs="Times New Roman"/>
          <w:sz w:val="20"/>
          <w:szCs w:val="20"/>
          <w:highlight w:val="yellow"/>
        </w:rPr>
        <w:t xml:space="preserve">Termin zapłaty należności z faktury Wykonawcy ustala się na </w:t>
      </w:r>
      <w:r w:rsidR="00F87F0D" w:rsidRPr="00594588">
        <w:rPr>
          <w:rFonts w:cs="Times New Roman"/>
          <w:sz w:val="20"/>
          <w:szCs w:val="20"/>
          <w:highlight w:val="yellow"/>
        </w:rPr>
        <w:t>14</w:t>
      </w:r>
      <w:r w:rsidRPr="00594588">
        <w:rPr>
          <w:rFonts w:cs="Times New Roman"/>
          <w:sz w:val="20"/>
          <w:szCs w:val="20"/>
          <w:highlight w:val="yellow"/>
        </w:rPr>
        <w:t xml:space="preserve"> dni od daty </w:t>
      </w:r>
      <w:r w:rsidR="00A834DB" w:rsidRPr="00594588">
        <w:rPr>
          <w:rFonts w:cs="Times New Roman"/>
          <w:sz w:val="20"/>
          <w:szCs w:val="20"/>
          <w:highlight w:val="yellow"/>
        </w:rPr>
        <w:t>w</w:t>
      </w:r>
      <w:r w:rsidR="00594588">
        <w:rPr>
          <w:rFonts w:cs="Times New Roman"/>
          <w:sz w:val="20"/>
          <w:szCs w:val="20"/>
          <w:highlight w:val="yellow"/>
        </w:rPr>
        <w:t>pływu</w:t>
      </w:r>
      <w:r w:rsidRPr="00594588">
        <w:rPr>
          <w:rFonts w:cs="Times New Roman"/>
          <w:sz w:val="20"/>
          <w:szCs w:val="20"/>
          <w:highlight w:val="yellow"/>
        </w:rPr>
        <w:t xml:space="preserve"> faktury</w:t>
      </w:r>
      <w:r w:rsidR="00594588">
        <w:rPr>
          <w:rFonts w:cs="Times New Roman"/>
          <w:sz w:val="20"/>
          <w:szCs w:val="20"/>
          <w:highlight w:val="yellow"/>
        </w:rPr>
        <w:t xml:space="preserve"> do sekretariatu Zamawiającego</w:t>
      </w:r>
      <w:r w:rsidR="00A834DB" w:rsidRPr="00594588">
        <w:rPr>
          <w:rFonts w:cs="Times New Roman"/>
          <w:sz w:val="20"/>
          <w:szCs w:val="20"/>
          <w:highlight w:val="yellow"/>
        </w:rPr>
        <w:t xml:space="preserve">. </w:t>
      </w:r>
    </w:p>
    <w:p w14:paraId="56C95349" w14:textId="2E165775"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347C2D36"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28790E">
        <w:rPr>
          <w:rFonts w:eastAsia="Times New Roman" w:cs="Times New Roman"/>
          <w:bCs/>
          <w:sz w:val="20"/>
          <w:szCs w:val="20"/>
        </w:rPr>
        <w:t>1</w:t>
      </w:r>
      <w:r w:rsidR="00A31BEB">
        <w:rPr>
          <w:rFonts w:eastAsia="Times New Roman" w:cs="Times New Roman"/>
          <w:bCs/>
          <w:sz w:val="20"/>
          <w:szCs w:val="20"/>
        </w:rPr>
        <w:t>.000.000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 xml:space="preserve">szkody wynikające ze zniszczenia obiektów oraz ze zniszczenia i/lub kradzieży materiałów, sprzętu i </w:t>
      </w:r>
      <w:r w:rsidRPr="003948C9">
        <w:rPr>
          <w:rFonts w:eastAsia="Times New Roman" w:cs="Times New Roman"/>
          <w:bCs/>
          <w:sz w:val="20"/>
          <w:szCs w:val="20"/>
        </w:rPr>
        <w:lastRenderedPageBreak/>
        <w:t>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1ADF4F8E"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w:t>
      </w:r>
      <w:r w:rsidR="0028790E">
        <w:rPr>
          <w:rFonts w:eastAsia="Times New Roman" w:cs="Times New Roman"/>
          <w:sz w:val="20"/>
          <w:szCs w:val="20"/>
        </w:rPr>
        <w:t xml:space="preserve"> (dla obu dźwigów)</w:t>
      </w:r>
      <w:r w:rsidRPr="003948C9">
        <w:rPr>
          <w:rFonts w:eastAsia="Times New Roman" w:cs="Times New Roman"/>
          <w:sz w:val="20"/>
          <w:szCs w:val="20"/>
        </w:rPr>
        <w:t>,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ramach niniejszej umowy, w okresie gwarancji, o którym mowa w ust 1, Wykonawca zobowiązuje się do </w:t>
      </w:r>
      <w:r w:rsidRPr="003948C9">
        <w:rPr>
          <w:rFonts w:eastAsia="Times New Roman" w:cs="Times New Roman"/>
          <w:sz w:val="20"/>
          <w:szCs w:val="20"/>
        </w:rPr>
        <w:lastRenderedPageBreak/>
        <w:t>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Dz. U. z 2015 poz. 2164 z późn.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3EF39332"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0" w:name="mip33168210"/>
      <w:bookmarkEnd w:id="0"/>
      <w:r w:rsidRPr="00594588">
        <w:rPr>
          <w:rFonts w:ascii="Times New Roman" w:eastAsia="Times New Roman" w:hAnsi="Times New Roman"/>
          <w:sz w:val="20"/>
          <w:szCs w:val="20"/>
          <w:highlight w:val="yellow"/>
          <w:lang w:eastAsia="pl-PL"/>
        </w:rPr>
        <w:t xml:space="preserve">Termin zapłaty wynagrodzenia podwykonawcy lub dalszemu podwykonawcy przewidziany w umowie o podwykonawstwo nie może być dłuższy niż </w:t>
      </w:r>
      <w:r w:rsidR="002F7A48">
        <w:rPr>
          <w:rFonts w:ascii="Times New Roman" w:eastAsia="Times New Roman" w:hAnsi="Times New Roman"/>
          <w:sz w:val="20"/>
          <w:szCs w:val="20"/>
          <w:highlight w:val="yellow"/>
          <w:lang w:eastAsia="pl-PL"/>
        </w:rPr>
        <w:t>7</w:t>
      </w:r>
      <w:r w:rsidRPr="00594588">
        <w:rPr>
          <w:rFonts w:ascii="Times New Roman" w:eastAsia="Times New Roman" w:hAnsi="Times New Roman"/>
          <w:sz w:val="20"/>
          <w:szCs w:val="20"/>
          <w:highlight w:val="yellow"/>
          <w:lang w:eastAsia="pl-PL"/>
        </w:rPr>
        <w:t xml:space="preserve"> dni od dnia doręczenia wykonawcy, podwykonawcy lub dalszemu</w:t>
      </w:r>
      <w:r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lastRenderedPageBreak/>
        <w:t>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1"/>
      <w:bookmarkEnd w:id="1"/>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2" w:name="mip33168213"/>
      <w:bookmarkEnd w:id="2"/>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3" w:name="mip33168214"/>
      <w:bookmarkEnd w:id="3"/>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4" w:name="mip33168215"/>
      <w:bookmarkEnd w:id="4"/>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6"/>
      <w:bookmarkEnd w:id="5"/>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7"/>
      <w:bookmarkEnd w:id="6"/>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7" w:name="mip33168218"/>
      <w:bookmarkEnd w:id="7"/>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8" w:name="mip33168219"/>
      <w:bookmarkEnd w:id="8"/>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20"/>
      <w:bookmarkEnd w:id="9"/>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1"/>
      <w:bookmarkEnd w:id="10"/>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1" w:name="mip33168222"/>
      <w:bookmarkEnd w:id="11"/>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241FA70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 xml:space="preserve">ynagrodzenia Wykonawcy </w:t>
      </w:r>
      <w:r w:rsidR="00516F5B">
        <w:rPr>
          <w:rFonts w:ascii="Times New Roman" w:eastAsia="Times New Roman" w:hAnsi="Times New Roman"/>
          <w:sz w:val="20"/>
          <w:szCs w:val="20"/>
        </w:rPr>
        <w:t>określonego w § 4 ust. 1 pkt 1),</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lastRenderedPageBreak/>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2" w:name="mip33168223"/>
      <w:bookmarkEnd w:id="12"/>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3" w:name="mip33168224"/>
      <w:bookmarkEnd w:id="13"/>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5"/>
      <w:bookmarkEnd w:id="14"/>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6"/>
      <w:bookmarkEnd w:id="15"/>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7"/>
      <w:bookmarkEnd w:id="16"/>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7" w:name="mip33168229"/>
      <w:bookmarkEnd w:id="17"/>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8" w:name="mip33168230"/>
      <w:bookmarkEnd w:id="18"/>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1"/>
      <w:bookmarkEnd w:id="19"/>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0" w:name="mip33168232"/>
      <w:bookmarkEnd w:id="20"/>
      <w:r w:rsidRPr="003948C9">
        <w:rPr>
          <w:rFonts w:ascii="Times New Roman" w:eastAsia="Times New Roman" w:hAnsi="Times New Roman"/>
          <w:sz w:val="20"/>
          <w:szCs w:val="20"/>
          <w:lang w:eastAsia="pl-PL"/>
        </w:rPr>
        <w:lastRenderedPageBreak/>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1F30E050"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2 szt. urządzeń dźwigowych (dźwigów D1 oraz D2) </w:t>
      </w:r>
      <w:r w:rsidR="00A54308" w:rsidRPr="003948C9">
        <w:rPr>
          <w:rFonts w:eastAsia="Times New Roman" w:cs="Times New Roman"/>
          <w:sz w:val="20"/>
          <w:szCs w:val="20"/>
        </w:rPr>
        <w:t>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w:t>
      </w:r>
      <w:r w:rsidR="00817D8D" w:rsidRPr="003948C9">
        <w:rPr>
          <w:rFonts w:eastAsia="Times New Roman" w:cs="Times New Roman"/>
          <w:sz w:val="20"/>
          <w:szCs w:val="20"/>
        </w:rPr>
        <w:lastRenderedPageBreak/>
        <w:t>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w:t>
      </w:r>
      <w:r w:rsidRPr="003948C9">
        <w:rPr>
          <w:rFonts w:eastAsia="Times New Roman" w:cs="Times New Roman"/>
          <w:sz w:val="20"/>
          <w:szCs w:val="20"/>
        </w:rPr>
        <w:lastRenderedPageBreak/>
        <w:t>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niewypełnienia obowiązku zatrudnienia pracowników na podstawie umowy o pracę, zgodnie z </w:t>
      </w:r>
      <w:r w:rsidRPr="003948C9">
        <w:rPr>
          <w:rFonts w:eastAsia="Times New Roman" w:cs="Times New Roman"/>
          <w:sz w:val="20"/>
          <w:szCs w:val="20"/>
        </w:rPr>
        <w:lastRenderedPageBreak/>
        <w:t>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2015 poz. 2164 z późn.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w:t>
      </w:r>
      <w:r w:rsidR="005D3AC1" w:rsidRPr="003948C9">
        <w:rPr>
          <w:rFonts w:ascii="Times New Roman" w:eastAsia="Times New Roman" w:hAnsi="Times New Roman"/>
          <w:bCs/>
          <w:sz w:val="20"/>
          <w:szCs w:val="20"/>
        </w:rPr>
        <w:lastRenderedPageBreak/>
        <w:t xml:space="preserve">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w ramach art. 36a ust. 5 lub 6 ustawy Prawo budowlane z zastrzeżeniem art. 57 ust.2 ustawy Prawo budowlane, po wcześniejszym 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62242159" w:rsidR="002066E9" w:rsidRPr="00F876BF" w:rsidRDefault="00B55458" w:rsidP="00F876BF">
      <w:pPr>
        <w:pStyle w:val="Akapitzlist"/>
        <w:numPr>
          <w:ilvl w:val="1"/>
          <w:numId w:val="52"/>
        </w:numPr>
        <w:autoSpaceDE w:val="0"/>
        <w:spacing w:line="360" w:lineRule="auto"/>
        <w:jc w:val="both"/>
        <w:rPr>
          <w:rFonts w:ascii="Times New Roman" w:eastAsia="Times New Roman" w:hAnsi="Times New Roman"/>
          <w:bCs/>
          <w:sz w:val="20"/>
          <w:szCs w:val="20"/>
          <w:highlight w:val="yellow"/>
        </w:rPr>
      </w:pPr>
      <w:r w:rsidRPr="00A1292F">
        <w:rPr>
          <w:rFonts w:ascii="Times New Roman" w:eastAsia="Times New Roman" w:hAnsi="Times New Roman"/>
          <w:bCs/>
          <w:sz w:val="20"/>
          <w:szCs w:val="20"/>
          <w:highlight w:val="yellow"/>
        </w:rPr>
        <w:lastRenderedPageBreak/>
        <w:t xml:space="preserve">Dopuszcza się możliwość przekazania placu budowy dla I etapu w terminie późniejszym niż </w:t>
      </w:r>
      <w:r w:rsidR="00F876BF">
        <w:rPr>
          <w:rFonts w:ascii="Times New Roman" w:eastAsia="Times New Roman" w:hAnsi="Times New Roman"/>
          <w:bCs/>
          <w:sz w:val="20"/>
          <w:szCs w:val="20"/>
          <w:highlight w:val="yellow"/>
        </w:rPr>
        <w:t xml:space="preserve">określony </w:t>
      </w:r>
      <w:r w:rsidR="00A1292F" w:rsidRPr="00A1292F">
        <w:rPr>
          <w:rFonts w:ascii="Times New Roman" w:eastAsia="Times New Roman" w:hAnsi="Times New Roman"/>
          <w:bCs/>
          <w:sz w:val="20"/>
          <w:szCs w:val="20"/>
          <w:highlight w:val="yellow"/>
        </w:rPr>
        <w:t xml:space="preserve">w §2 ust. 1 pkt. 1) lit. b) przy zachowaniu terminów, o których mowa w §2 ust. 1 pkt. 1) lit. d). </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1" w:name="mip35518541"/>
      <w:bookmarkEnd w:id="21"/>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2" w:name="mip35518542"/>
      <w:bookmarkStart w:id="23" w:name="mip35518543"/>
      <w:bookmarkStart w:id="24" w:name="mip35518544"/>
      <w:bookmarkEnd w:id="22"/>
      <w:bookmarkEnd w:id="23"/>
      <w:bookmarkEnd w:id="24"/>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lastRenderedPageBreak/>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późn.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w:t>
      </w:r>
      <w:r w:rsidRPr="003948C9">
        <w:rPr>
          <w:rFonts w:eastAsia="Times New Roman" w:cs="Times New Roman"/>
          <w:sz w:val="20"/>
          <w:szCs w:val="20"/>
        </w:rPr>
        <w:lastRenderedPageBreak/>
        <w:t xml:space="preserve">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6576F7EA"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914AA0">
        <w:rPr>
          <w:rFonts w:cs="Times New Roman"/>
          <w:b/>
          <w:bCs/>
          <w:sz w:val="20"/>
          <w:szCs w:val="20"/>
        </w:rPr>
        <w:t>łącznik nr 1 do Umowy EZ/215/1/2018</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7467FADF" w:rsidR="00807FD1" w:rsidRPr="0090039A"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03DEC"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3BEA993F"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914AA0">
        <w:rPr>
          <w:rFonts w:cs="Times New Roman"/>
          <w:b/>
          <w:bCs/>
          <w:sz w:val="20"/>
          <w:szCs w:val="20"/>
        </w:rPr>
        <w:t>znik nr 2 do Umowy EZ/215/1/2018</w:t>
      </w:r>
      <w:bookmarkStart w:id="25" w:name="_GoBack"/>
      <w:bookmarkEnd w:id="25"/>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56858440" w:rsidR="00807FD1" w:rsidRPr="0090039A" w:rsidRDefault="00807FD1" w:rsidP="00807FD1">
      <w:pPr>
        <w:jc w:val="both"/>
        <w:rPr>
          <w:rFonts w:cs="Times New Roman"/>
          <w:b/>
          <w:sz w:val="20"/>
          <w:szCs w:val="20"/>
        </w:rPr>
      </w:pPr>
      <w:r w:rsidRPr="0090039A">
        <w:rPr>
          <w:rFonts w:cs="Times New Roman"/>
          <w:b/>
          <w:bCs/>
          <w:sz w:val="20"/>
          <w:szCs w:val="20"/>
        </w:rPr>
        <w:t xml:space="preserve">Dotyczy: </w:t>
      </w:r>
      <w:r w:rsidRPr="0090039A">
        <w:rPr>
          <w:rFonts w:eastAsia="Times New Roman" w:cs="Times New Roman"/>
          <w:b/>
          <w:sz w:val="20"/>
          <w:szCs w:val="20"/>
        </w:rPr>
        <w:t>wykonanie robót budowlano-montażowych w ramach zadania:</w:t>
      </w:r>
      <w:r w:rsidRPr="0090039A">
        <w:rPr>
          <w:rFonts w:eastAsia="Times New Roman" w:cs="Times New Roman"/>
          <w:b/>
          <w:bCs/>
          <w:sz w:val="20"/>
          <w:szCs w:val="20"/>
        </w:rPr>
        <w:t xml:space="preserve"> </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9603F"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lastRenderedPageBreak/>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headerReference w:type="default" r:id="rId8"/>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4929" w14:textId="77777777" w:rsidR="000A6DBE" w:rsidRDefault="000A6DBE">
      <w:r>
        <w:separator/>
      </w:r>
    </w:p>
  </w:endnote>
  <w:endnote w:type="continuationSeparator" w:id="0">
    <w:p w14:paraId="2EC93EDF" w14:textId="77777777" w:rsidR="000A6DBE" w:rsidRDefault="000A6DBE">
      <w:r>
        <w:continuationSeparator/>
      </w:r>
    </w:p>
  </w:endnote>
  <w:endnote w:type="continuationNotice" w:id="1">
    <w:p w14:paraId="68AB2C93" w14:textId="77777777" w:rsidR="000A6DBE" w:rsidRDefault="000A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3ADCFE20" w:rsidR="009E2D62" w:rsidRPr="0046332A" w:rsidRDefault="00914AA0" w:rsidP="00FD1B0A">
    <w:pPr>
      <w:jc w:val="both"/>
      <w:rPr>
        <w:bCs/>
        <w:sz w:val="16"/>
        <w:szCs w:val="16"/>
      </w:rPr>
    </w:pPr>
    <w:r>
      <w:rPr>
        <w:bCs/>
        <w:sz w:val="16"/>
        <w:szCs w:val="16"/>
      </w:rPr>
      <w:t>EZ/215/1/2018</w:t>
    </w:r>
  </w:p>
  <w:p w14:paraId="56F3DDF3" w14:textId="77777777" w:rsidR="009E2D62" w:rsidRDefault="009E2D62">
    <w:pPr>
      <w:pStyle w:val="Stopka"/>
      <w:jc w:val="right"/>
    </w:pPr>
    <w:r>
      <w:fldChar w:fldCharType="begin"/>
    </w:r>
    <w:r>
      <w:instrText xml:space="preserve"> PAGE </w:instrText>
    </w:r>
    <w:r>
      <w:fldChar w:fldCharType="separate"/>
    </w:r>
    <w:r w:rsidR="00914AA0">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2E37" w14:textId="77777777" w:rsidR="000A6DBE" w:rsidRDefault="000A6DBE">
      <w:r>
        <w:separator/>
      </w:r>
    </w:p>
  </w:footnote>
  <w:footnote w:type="continuationSeparator" w:id="0">
    <w:p w14:paraId="6208E00B" w14:textId="77777777" w:rsidR="000A6DBE" w:rsidRDefault="000A6DBE">
      <w:r>
        <w:continuationSeparator/>
      </w:r>
    </w:p>
  </w:footnote>
  <w:footnote w:type="continuationNotice" w:id="1">
    <w:p w14:paraId="3C8BE773" w14:textId="77777777" w:rsidR="000A6DBE" w:rsidRDefault="000A6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802" w14:textId="7729539B" w:rsidR="00C4381C" w:rsidRDefault="00C4381C">
    <w:pPr>
      <w:pStyle w:val="Nagwek"/>
    </w:pPr>
    <w:r>
      <w:rPr>
        <w:i/>
        <w:noProof/>
        <w:lang w:eastAsia="pl-PL" w:bidi="ar-SA"/>
      </w:rPr>
      <w:drawing>
        <wp:inline distT="0" distB="0" distL="0" distR="0" wp14:anchorId="37CF0DFA" wp14:editId="6398C77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A6DBE"/>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46E4"/>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4EA"/>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2F7A48"/>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1E9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5B90"/>
    <w:rsid w:val="004465A7"/>
    <w:rsid w:val="00450624"/>
    <w:rsid w:val="00453587"/>
    <w:rsid w:val="004542D0"/>
    <w:rsid w:val="00455B25"/>
    <w:rsid w:val="00460E6B"/>
    <w:rsid w:val="004611BE"/>
    <w:rsid w:val="00462035"/>
    <w:rsid w:val="0046332A"/>
    <w:rsid w:val="00464BD8"/>
    <w:rsid w:val="00471C7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6F5B"/>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588"/>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45AC"/>
    <w:rsid w:val="00645758"/>
    <w:rsid w:val="00645A10"/>
    <w:rsid w:val="00650A79"/>
    <w:rsid w:val="00651041"/>
    <w:rsid w:val="006510E3"/>
    <w:rsid w:val="00651CAE"/>
    <w:rsid w:val="00652979"/>
    <w:rsid w:val="00661DD8"/>
    <w:rsid w:val="006624BE"/>
    <w:rsid w:val="00663722"/>
    <w:rsid w:val="00663E40"/>
    <w:rsid w:val="00664927"/>
    <w:rsid w:val="00664FF9"/>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02F1"/>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4AA0"/>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3C03"/>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599C"/>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466"/>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2DCD"/>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87F0D"/>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BDD4-E691-44F6-9EEB-6AF47C65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8969</Words>
  <Characters>53817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9</cp:revision>
  <cp:lastPrinted>2018-01-05T13:42:00Z</cp:lastPrinted>
  <dcterms:created xsi:type="dcterms:W3CDTF">2018-01-05T12:01:00Z</dcterms:created>
  <dcterms:modified xsi:type="dcterms:W3CDTF">2018-01-05T13:45:00Z</dcterms:modified>
</cp:coreProperties>
</file>