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BC" w:rsidRDefault="006E1DBC" w:rsidP="00E433F1">
      <w:pPr>
        <w:pStyle w:val="a-podst-2"/>
        <w:spacing w:before="0" w:line="240" w:lineRule="auto"/>
        <w:rPr>
          <w:sz w:val="22"/>
          <w:szCs w:val="24"/>
        </w:rPr>
      </w:pPr>
    </w:p>
    <w:p w:rsidR="006E1DBC" w:rsidRDefault="006E1DBC" w:rsidP="00E433F1">
      <w:pPr>
        <w:pStyle w:val="a-podst-2"/>
        <w:spacing w:before="0" w:line="240" w:lineRule="auto"/>
        <w:rPr>
          <w:sz w:val="22"/>
          <w:szCs w:val="24"/>
        </w:rPr>
      </w:pPr>
    </w:p>
    <w:p w:rsidR="006E1DBC" w:rsidRDefault="006E1DBC" w:rsidP="00E433F1">
      <w:pPr>
        <w:pStyle w:val="Annexetitre"/>
        <w:rPr>
          <w:rFonts w:cs="Arial"/>
          <w:caps/>
          <w:sz w:val="20"/>
          <w:szCs w:val="20"/>
          <w:u w:val="none"/>
        </w:rPr>
      </w:pPr>
      <w:r>
        <w:rPr>
          <w:rFonts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5</w:t>
      </w:r>
    </w:p>
    <w:p w:rsidR="006E1DBC" w:rsidRDefault="006E1DBC" w:rsidP="00E433F1">
      <w:pPr>
        <w:pStyle w:val="Annexetitre"/>
        <w:rPr>
          <w:rFonts w:cs="Arial"/>
          <w:caps/>
          <w:sz w:val="20"/>
          <w:szCs w:val="20"/>
          <w:u w:val="none"/>
        </w:rPr>
      </w:pPr>
    </w:p>
    <w:p w:rsidR="006E1DBC" w:rsidRDefault="006E1DBC" w:rsidP="00E433F1">
      <w:pPr>
        <w:pStyle w:val="Annexetitre"/>
        <w:rPr>
          <w:rFonts w:cs="Arial"/>
          <w:caps/>
          <w:sz w:val="20"/>
          <w:szCs w:val="20"/>
          <w:u w:val="none"/>
        </w:rPr>
      </w:pPr>
    </w:p>
    <w:p w:rsidR="006E1DBC" w:rsidRPr="00EC3B3D" w:rsidRDefault="006E1DBC" w:rsidP="00E433F1">
      <w:pPr>
        <w:pStyle w:val="Annexetitre"/>
        <w:rPr>
          <w:rFonts w:cs="Arial"/>
          <w:caps/>
          <w:sz w:val="20"/>
          <w:szCs w:val="20"/>
          <w:u w:val="none"/>
        </w:rPr>
      </w:pPr>
      <w:r w:rsidRPr="00EC3B3D">
        <w:rPr>
          <w:rFonts w:cs="Arial"/>
          <w:caps/>
          <w:sz w:val="20"/>
          <w:szCs w:val="20"/>
          <w:u w:val="none"/>
        </w:rPr>
        <w:t>Standardowy formularz jednolitego europejskiego dokumentu zamówienia</w:t>
      </w:r>
    </w:p>
    <w:p w:rsidR="006E1DBC" w:rsidRDefault="006E1DBC" w:rsidP="00E433F1">
      <w:pPr>
        <w:pStyle w:val="ChapterTitle"/>
        <w:rPr>
          <w:rFonts w:cs="Arial"/>
          <w:sz w:val="20"/>
          <w:szCs w:val="20"/>
        </w:rPr>
      </w:pPr>
      <w:r w:rsidRPr="00682DD7">
        <w:rPr>
          <w:rFonts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E1DBC" w:rsidRPr="00C43F6D" w:rsidRDefault="006E1DBC" w:rsidP="00E433F1">
      <w:pPr>
        <w:rPr>
          <w:lang w:eastAsia="en-GB"/>
        </w:rPr>
      </w:pPr>
    </w:p>
    <w:p w:rsidR="006E1DBC" w:rsidRPr="00682DD7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FootnoteReference"/>
          <w:rFonts w:cs="Arial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FootnoteReference"/>
          <w:rFonts w:cs="Arial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6E1DBC" w:rsidRPr="00682DD7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 xml:space="preserve">Dz.U. UE S numer [], data [], strona [], </w:t>
      </w:r>
    </w:p>
    <w:p w:rsidR="006E1DBC" w:rsidRPr="00682DD7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Numer o</w:t>
      </w:r>
      <w:r>
        <w:rPr>
          <w:b/>
          <w:sz w:val="20"/>
          <w:szCs w:val="20"/>
        </w:rPr>
        <w:t>głoszenia w Dz.U.  2018/S 050-110024</w:t>
      </w:r>
    </w:p>
    <w:p w:rsidR="006E1DBC" w:rsidRPr="00682DD7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E1DBC" w:rsidRPr="00682DD7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E1DBC" w:rsidRPr="00EC3B3D" w:rsidRDefault="006E1DBC" w:rsidP="00E433F1">
      <w:pPr>
        <w:pStyle w:val="SectionTitle"/>
        <w:rPr>
          <w:rFonts w:cs="Arial"/>
          <w:b w:val="0"/>
          <w:sz w:val="20"/>
          <w:szCs w:val="20"/>
        </w:rPr>
      </w:pPr>
      <w:r w:rsidRPr="00EC3B3D">
        <w:rPr>
          <w:rFonts w:cs="Arial"/>
          <w:b w:val="0"/>
          <w:sz w:val="20"/>
          <w:szCs w:val="20"/>
        </w:rPr>
        <w:t>Informacje na temat postępowania o udzielenie zamówienia</w:t>
      </w:r>
    </w:p>
    <w:p w:rsidR="006E1DBC" w:rsidRPr="00682DD7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6E1DBC" w:rsidRPr="00682DD7">
        <w:trPr>
          <w:trHeight w:val="349"/>
        </w:trPr>
        <w:tc>
          <w:tcPr>
            <w:tcW w:w="4644" w:type="dxa"/>
          </w:tcPr>
          <w:p w:rsidR="006E1DBC" w:rsidRPr="00682DD7" w:rsidRDefault="006E1DBC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FootnoteReference"/>
                <w:rFonts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rPr>
          <w:trHeight w:val="349"/>
        </w:trPr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6E1DBC" w:rsidRPr="00A67A46" w:rsidRDefault="006E1DBC" w:rsidP="0034417C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6E1DBC" w:rsidRPr="00A67A46" w:rsidRDefault="006E1DBC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1DBC" w:rsidRPr="00682DD7">
        <w:trPr>
          <w:trHeight w:val="485"/>
        </w:trPr>
        <w:tc>
          <w:tcPr>
            <w:tcW w:w="4644" w:type="dxa"/>
          </w:tcPr>
          <w:p w:rsidR="006E1DBC" w:rsidRPr="00682DD7" w:rsidRDefault="006E1DBC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6E1DBC" w:rsidRPr="00A67A46" w:rsidRDefault="006E1DBC" w:rsidP="00B6676A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Zakup wraz z dostawą produktów leczniczych różnych</w:t>
            </w:r>
          </w:p>
        </w:tc>
      </w:tr>
      <w:tr w:rsidR="006E1DBC" w:rsidRPr="00682DD7">
        <w:trPr>
          <w:trHeight w:val="484"/>
        </w:trPr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6E1DBC" w:rsidRPr="00A67A46" w:rsidRDefault="006E1DBC" w:rsidP="00A67A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67A46">
              <w:rPr>
                <w:rFonts w:ascii="Times New Roman" w:hAnsi="Times New Roman" w:cs="Times New Roman"/>
                <w:b/>
                <w:color w:val="000000"/>
              </w:rPr>
              <w:t>Przedmiotem zamówienia jest zakup wraz z dostawą produktów leczniczych różnych, których szczegółowy opis zawiera zał. nr 2 do SIWZ.</w:t>
            </w:r>
          </w:p>
          <w:p w:rsidR="006E1DBC" w:rsidRPr="00A67A46" w:rsidRDefault="006E1DBC" w:rsidP="00A67A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1DBC" w:rsidRPr="00A67A46" w:rsidRDefault="006E1DBC" w:rsidP="00A67A46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E1DBC" w:rsidRPr="00682DD7">
        <w:trPr>
          <w:trHeight w:val="484"/>
        </w:trPr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6E1DBC" w:rsidRPr="00A67A46" w:rsidRDefault="006E1DBC" w:rsidP="0034417C">
            <w:pPr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B6676A">
              <w:rPr>
                <w:rFonts w:ascii="Times New Roman" w:hAnsi="Times New Roman" w:cs="Times New Roman"/>
              </w:rPr>
              <w:t>EZ/215/</w:t>
            </w:r>
            <w:r>
              <w:rPr>
                <w:rFonts w:ascii="Times New Roman" w:hAnsi="Times New Roman" w:cs="Times New Roman"/>
              </w:rPr>
              <w:t>26</w:t>
            </w:r>
            <w:r w:rsidRPr="00B6676A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E1DBC" w:rsidRPr="00682DD7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6E1DBC" w:rsidRPr="00682DD7" w:rsidRDefault="006E1DBC" w:rsidP="00E433F1">
      <w:pPr>
        <w:pStyle w:val="ChapterTitle"/>
        <w:rPr>
          <w:rFonts w:cs="Arial"/>
          <w:sz w:val="20"/>
          <w:szCs w:val="20"/>
        </w:rPr>
      </w:pPr>
      <w:r w:rsidRPr="00682DD7">
        <w:rPr>
          <w:rFonts w:cs="Arial"/>
          <w:sz w:val="20"/>
          <w:szCs w:val="20"/>
        </w:rPr>
        <w:t>Część II: Informacje dotyczące wykonawcy</w:t>
      </w:r>
    </w:p>
    <w:p w:rsidR="006E1DBC" w:rsidRPr="00EC3B3D" w:rsidRDefault="006E1DBC" w:rsidP="00E433F1">
      <w:pPr>
        <w:pStyle w:val="SectionTitle"/>
        <w:rPr>
          <w:rFonts w:cs="Arial"/>
          <w:b w:val="0"/>
          <w:sz w:val="20"/>
          <w:szCs w:val="20"/>
        </w:rPr>
      </w:pPr>
      <w:r w:rsidRPr="00EC3B3D">
        <w:rPr>
          <w:rFonts w:cs="Arial"/>
          <w:b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   ]</w:t>
            </w:r>
          </w:p>
        </w:tc>
      </w:tr>
      <w:tr w:rsidR="006E1DBC" w:rsidRPr="00682DD7">
        <w:trPr>
          <w:trHeight w:val="1372"/>
        </w:trPr>
        <w:tc>
          <w:tcPr>
            <w:tcW w:w="4644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Numer VAT, jeżeli dotyczy:</w:t>
            </w:r>
          </w:p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   ]</w:t>
            </w:r>
          </w:p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   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6E1DBC" w:rsidRPr="00682DD7">
        <w:trPr>
          <w:trHeight w:val="2002"/>
        </w:trPr>
        <w:tc>
          <w:tcPr>
            <w:tcW w:w="4644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6"/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Telefon:</w:t>
            </w:r>
          </w:p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Adres e-mail:</w:t>
            </w:r>
          </w:p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Adres internetowy (adres www) (</w:t>
            </w:r>
            <w:r w:rsidRPr="00682DD7">
              <w:rPr>
                <w:rFonts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7"/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pStyle w:val="Text1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FootnoteReference"/>
                <w:rFonts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9"/>
            </w:r>
            <w:r w:rsidRPr="00682DD7">
              <w:rPr>
                <w:rFonts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[….]</w:t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 [] Nie dotyczy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:</w:t>
            </w:r>
          </w:p>
          <w:p w:rsidR="006E1DBC" w:rsidRPr="00682DD7" w:rsidRDefault="006E1DBC" w:rsidP="0034417C">
            <w:pPr>
              <w:pStyle w:val="Text1"/>
              <w:ind w:left="0"/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E1DBC" w:rsidRPr="00682DD7" w:rsidRDefault="006E1DBC" w:rsidP="0034417C">
            <w:pPr>
              <w:pStyle w:val="Text1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10"/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cs="Arial"/>
                <w:sz w:val="20"/>
                <w:szCs w:val="20"/>
              </w:rPr>
              <w:t xml:space="preserve"> 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6E1DBC" w:rsidRPr="00682DD7" w:rsidRDefault="006E1DBC" w:rsidP="0034417C">
            <w:pPr>
              <w:pStyle w:val="Text1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a)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6E1DBC" w:rsidRPr="00682DD7" w:rsidRDefault="006E1DBC" w:rsidP="0034417C">
            <w:pPr>
              <w:pStyle w:val="Text1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EC3B3D">
              <w:rPr>
                <w:rFonts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t>[……][……][……][……]</w:t>
            </w:r>
            <w:r w:rsidRPr="00682DD7">
              <w:rPr>
                <w:rFonts w:cs="Arial"/>
                <w:sz w:val="20"/>
                <w:szCs w:val="20"/>
              </w:rPr>
              <w:br/>
              <w:t>c)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EC3B3D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11"/>
            </w:r>
            <w:r w:rsidRPr="00682DD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6E1DBC" w:rsidRPr="00682DD7">
        <w:tc>
          <w:tcPr>
            <w:tcW w:w="9289" w:type="dxa"/>
            <w:gridSpan w:val="2"/>
            <w:shd w:val="clear" w:color="auto" w:fill="BFBFBF"/>
          </w:tcPr>
          <w:p w:rsidR="006E1DBC" w:rsidRPr="00682DD7" w:rsidRDefault="006E1DBC" w:rsidP="0034417C">
            <w:pPr>
              <w:pStyle w:val="Text1"/>
              <w:ind w:left="0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pStyle w:val="Text1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:</w:t>
            </w:r>
            <w:r w:rsidRPr="00682DD7">
              <w:rPr>
                <w:rFonts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br/>
              <w:t>a):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b): 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  <w:t>c): 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pStyle w:val="Text1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pStyle w:val="Text1"/>
              <w:ind w:left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pStyle w:val="Text1"/>
              <w:ind w:left="0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   ]</w:t>
            </w:r>
          </w:p>
        </w:tc>
      </w:tr>
    </w:tbl>
    <w:p w:rsidR="006E1DBC" w:rsidRPr="00EC3B3D" w:rsidRDefault="006E1DBC" w:rsidP="00E433F1">
      <w:pPr>
        <w:pStyle w:val="SectionTitle"/>
        <w:rPr>
          <w:rFonts w:cs="Arial"/>
          <w:b w:val="0"/>
          <w:sz w:val="20"/>
          <w:szCs w:val="20"/>
        </w:rPr>
      </w:pPr>
      <w:r w:rsidRPr="00EC3B3D">
        <w:rPr>
          <w:rFonts w:cs="Arial"/>
          <w:b w:val="0"/>
          <w:sz w:val="20"/>
          <w:szCs w:val="20"/>
        </w:rPr>
        <w:t>B: Informacje na temat przedstawicieli wykonawcy</w:t>
      </w:r>
    </w:p>
    <w:p w:rsidR="006E1DBC" w:rsidRPr="00682DD7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6E1DBC" w:rsidRPr="00EC3B3D" w:rsidRDefault="006E1DBC" w:rsidP="00E433F1">
      <w:pPr>
        <w:pStyle w:val="SectionTitle"/>
        <w:rPr>
          <w:rFonts w:cs="Arial"/>
          <w:b w:val="0"/>
          <w:sz w:val="20"/>
          <w:szCs w:val="20"/>
        </w:rPr>
      </w:pPr>
      <w:r w:rsidRPr="00EC3B3D">
        <w:rPr>
          <w:rFonts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6E1DBC" w:rsidRPr="00682DD7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FootnoteReference"/>
          <w:rFonts w:cs="Arial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6E1DBC" w:rsidRPr="00EC3B3D" w:rsidRDefault="006E1DBC" w:rsidP="00E433F1">
      <w:pPr>
        <w:pStyle w:val="ChapterTitle"/>
        <w:rPr>
          <w:rFonts w:cs="Arial"/>
          <w:b w:val="0"/>
          <w:smallCaps/>
          <w:sz w:val="20"/>
          <w:szCs w:val="20"/>
          <w:u w:val="single"/>
        </w:rPr>
      </w:pPr>
      <w:r w:rsidRPr="00EC3B3D">
        <w:rPr>
          <w:rFonts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E1DBC" w:rsidRPr="00682DD7" w:rsidRDefault="006E1DBC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cs="Arial"/>
          <w:sz w:val="20"/>
          <w:szCs w:val="20"/>
        </w:rPr>
      </w:pPr>
      <w:r w:rsidRPr="00682DD7">
        <w:rPr>
          <w:rFonts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6E1DBC" w:rsidRPr="00682DD7" w:rsidRDefault="006E1DBC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cs="Arial"/>
          <w:sz w:val="20"/>
          <w:szCs w:val="20"/>
        </w:rPr>
      </w:pPr>
      <w:r w:rsidRPr="00682DD7">
        <w:rPr>
          <w:rFonts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cs="Arial"/>
          <w:b w:val="0"/>
          <w:sz w:val="20"/>
          <w:szCs w:val="20"/>
        </w:rPr>
        <w:t xml:space="preserve">oprócz informacji </w:t>
      </w:r>
      <w:r w:rsidRPr="00682DD7">
        <w:rPr>
          <w:rFonts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E1DBC" w:rsidRPr="00682DD7" w:rsidRDefault="006E1DBC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6E1DBC" w:rsidRPr="00682DD7" w:rsidRDefault="006E1DBC" w:rsidP="00E433F1">
      <w:pPr>
        <w:pStyle w:val="ChapterTitle"/>
        <w:rPr>
          <w:rFonts w:cs="Arial"/>
          <w:sz w:val="20"/>
          <w:szCs w:val="20"/>
        </w:rPr>
      </w:pPr>
      <w:r w:rsidRPr="00682DD7">
        <w:rPr>
          <w:rFonts w:cs="Arial"/>
          <w:sz w:val="20"/>
          <w:szCs w:val="20"/>
        </w:rPr>
        <w:t>Część III: Podstawy wykluczenia</w:t>
      </w:r>
    </w:p>
    <w:p w:rsidR="006E1DBC" w:rsidRPr="00EC3B3D" w:rsidRDefault="006E1DBC" w:rsidP="00E433F1">
      <w:pPr>
        <w:pStyle w:val="SectionTitle"/>
        <w:rPr>
          <w:rFonts w:cs="Arial"/>
          <w:b w:val="0"/>
          <w:sz w:val="20"/>
          <w:szCs w:val="20"/>
        </w:rPr>
      </w:pPr>
      <w:r w:rsidRPr="00EC3B3D">
        <w:rPr>
          <w:rFonts w:cs="Arial"/>
          <w:b w:val="0"/>
          <w:sz w:val="20"/>
          <w:szCs w:val="20"/>
        </w:rPr>
        <w:t>A: Podstawy związane z wyrokami skazującymi za przestępstwo</w:t>
      </w:r>
    </w:p>
    <w:p w:rsidR="006E1DBC" w:rsidRPr="00682DD7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6E1DBC" w:rsidRPr="00682DD7" w:rsidRDefault="006E1DBC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cs="Arial"/>
          <w:w w:val="0"/>
          <w:sz w:val="20"/>
          <w:szCs w:val="20"/>
        </w:rPr>
      </w:pPr>
      <w:r w:rsidRPr="00682DD7">
        <w:rPr>
          <w:rFonts w:cs="Arial"/>
          <w:sz w:val="20"/>
          <w:szCs w:val="20"/>
        </w:rPr>
        <w:t xml:space="preserve">udział w </w:t>
      </w:r>
      <w:r w:rsidRPr="00682DD7">
        <w:rPr>
          <w:rFonts w:cs="Arial"/>
          <w:b/>
          <w:sz w:val="20"/>
          <w:szCs w:val="20"/>
        </w:rPr>
        <w:t>organizacji przestępczej</w:t>
      </w:r>
      <w:r w:rsidRPr="00682DD7">
        <w:rPr>
          <w:rStyle w:val="FootnoteReference"/>
          <w:rFonts w:cs="Arial"/>
          <w:b/>
          <w:sz w:val="20"/>
          <w:szCs w:val="20"/>
        </w:rPr>
        <w:footnoteReference w:id="13"/>
      </w:r>
      <w:r w:rsidRPr="00682DD7">
        <w:rPr>
          <w:rFonts w:cs="Arial"/>
          <w:sz w:val="20"/>
          <w:szCs w:val="20"/>
        </w:rPr>
        <w:t>;</w:t>
      </w:r>
    </w:p>
    <w:p w:rsidR="006E1DBC" w:rsidRPr="00682DD7" w:rsidRDefault="006E1DBC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cs="Arial"/>
          <w:w w:val="0"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korupcja</w:t>
      </w:r>
      <w:r w:rsidRPr="00682DD7">
        <w:rPr>
          <w:rStyle w:val="FootnoteReference"/>
          <w:rFonts w:cs="Arial"/>
          <w:b/>
          <w:sz w:val="20"/>
          <w:szCs w:val="20"/>
        </w:rPr>
        <w:footnoteReference w:id="14"/>
      </w:r>
      <w:r w:rsidRPr="00682DD7">
        <w:rPr>
          <w:rFonts w:cs="Arial"/>
          <w:sz w:val="20"/>
          <w:szCs w:val="20"/>
        </w:rPr>
        <w:t>;</w:t>
      </w:r>
    </w:p>
    <w:p w:rsidR="006E1DBC" w:rsidRPr="00682DD7" w:rsidRDefault="006E1DBC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cs="Arial"/>
          <w:b/>
          <w:w w:val="0"/>
          <w:sz w:val="20"/>
          <w:szCs w:val="20"/>
        </w:rPr>
        <w:t>nadużycie finansowe</w:t>
      </w:r>
      <w:r w:rsidRPr="00682DD7">
        <w:rPr>
          <w:rStyle w:val="FootnoteReference"/>
          <w:rFonts w:cs="Arial"/>
          <w:b/>
          <w:w w:val="0"/>
          <w:sz w:val="20"/>
          <w:szCs w:val="20"/>
        </w:rPr>
        <w:footnoteReference w:id="15"/>
      </w:r>
      <w:r w:rsidRPr="00682DD7">
        <w:rPr>
          <w:rFonts w:cs="Arial"/>
          <w:w w:val="0"/>
          <w:sz w:val="20"/>
          <w:szCs w:val="20"/>
        </w:rPr>
        <w:t>;</w:t>
      </w:r>
      <w:bookmarkStart w:id="3" w:name="_DV_M1266"/>
      <w:bookmarkEnd w:id="3"/>
    </w:p>
    <w:p w:rsidR="006E1DBC" w:rsidRPr="00682DD7" w:rsidRDefault="006E1DBC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cs="Arial"/>
          <w:w w:val="0"/>
          <w:sz w:val="20"/>
          <w:szCs w:val="20"/>
          <w:lang w:eastAsia="fr-BE"/>
        </w:rPr>
      </w:pPr>
      <w:r w:rsidRPr="00682DD7">
        <w:rPr>
          <w:rFonts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FootnoteReference"/>
          <w:rFonts w:cs="Arial"/>
          <w:b/>
          <w:w w:val="0"/>
          <w:sz w:val="20"/>
          <w:szCs w:val="20"/>
        </w:rPr>
        <w:footnoteReference w:id="16"/>
      </w:r>
    </w:p>
    <w:p w:rsidR="006E1DBC" w:rsidRPr="00682DD7" w:rsidRDefault="006E1DBC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cs="Arial"/>
          <w:w w:val="0"/>
          <w:sz w:val="20"/>
          <w:szCs w:val="20"/>
          <w:lang w:eastAsia="fr-BE"/>
        </w:rPr>
      </w:pPr>
      <w:r w:rsidRPr="00682DD7">
        <w:rPr>
          <w:rFonts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FootnoteReference"/>
          <w:rFonts w:cs="Arial"/>
          <w:b/>
          <w:w w:val="0"/>
          <w:sz w:val="20"/>
          <w:szCs w:val="20"/>
        </w:rPr>
        <w:footnoteReference w:id="17"/>
      </w:r>
    </w:p>
    <w:p w:rsidR="006E1DBC" w:rsidRPr="00682DD7" w:rsidRDefault="006E1DBC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cs="Arial"/>
          <w:w w:val="0"/>
          <w:sz w:val="20"/>
          <w:szCs w:val="20"/>
        </w:rPr>
      </w:pPr>
      <w:r w:rsidRPr="00682DD7">
        <w:rPr>
          <w:rFonts w:cs="Arial"/>
          <w:b/>
          <w:sz w:val="20"/>
          <w:szCs w:val="20"/>
        </w:rPr>
        <w:t>praca dzieci</w:t>
      </w:r>
      <w:r w:rsidRPr="00682DD7">
        <w:rPr>
          <w:rFonts w:cs="Arial"/>
          <w:sz w:val="20"/>
          <w:szCs w:val="20"/>
        </w:rPr>
        <w:t xml:space="preserve"> i inne formy </w:t>
      </w:r>
      <w:r w:rsidRPr="00682DD7">
        <w:rPr>
          <w:rFonts w:cs="Arial"/>
          <w:b/>
          <w:sz w:val="20"/>
          <w:szCs w:val="20"/>
        </w:rPr>
        <w:t>handlu ludźmi</w:t>
      </w:r>
      <w:r w:rsidRPr="00682DD7">
        <w:rPr>
          <w:rStyle w:val="FootnoteReference"/>
          <w:rFonts w:cs="Arial"/>
          <w:b/>
          <w:sz w:val="20"/>
          <w:szCs w:val="20"/>
        </w:rPr>
        <w:footnoteReference w:id="18"/>
      </w:r>
      <w:r w:rsidRPr="00682DD7">
        <w:rPr>
          <w:rFonts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5"/>
      </w:tblGrid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19"/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21"/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cs="Times New Roman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FootnoteReference"/>
                <w:rFonts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6E1DBC" w:rsidRPr="00EC3B3D" w:rsidRDefault="006E1DBC" w:rsidP="00E433F1">
      <w:pPr>
        <w:pStyle w:val="SectionTitle"/>
        <w:rPr>
          <w:rFonts w:cs="Arial"/>
          <w:b w:val="0"/>
          <w:w w:val="0"/>
          <w:sz w:val="20"/>
          <w:szCs w:val="20"/>
        </w:rPr>
      </w:pPr>
      <w:r w:rsidRPr="00EC3B3D">
        <w:rPr>
          <w:rFonts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2322"/>
        <w:gridCol w:w="2323"/>
      </w:tblGrid>
      <w:tr w:rsidR="006E1DBC" w:rsidRPr="00682DD7">
        <w:tc>
          <w:tcPr>
            <w:tcW w:w="4644" w:type="dxa"/>
          </w:tcPr>
          <w:p w:rsidR="006E1DBC" w:rsidRPr="00330C13" w:rsidRDefault="006E1DBC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6E1DBC" w:rsidRPr="00330C13" w:rsidRDefault="006E1DBC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6E1DBC" w:rsidRPr="00682DD7">
        <w:trPr>
          <w:trHeight w:val="470"/>
        </w:trPr>
        <w:tc>
          <w:tcPr>
            <w:tcW w:w="4644" w:type="dxa"/>
            <w:vMerge w:val="restart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6E1DBC" w:rsidRPr="00682DD7" w:rsidRDefault="006E1DBC" w:rsidP="00E433F1">
            <w:pPr>
              <w:pStyle w:val="Tiret1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Czy ta decyzja jest ostateczna i wiążąca?</w:t>
            </w:r>
          </w:p>
          <w:p w:rsidR="006E1DBC" w:rsidRPr="00682DD7" w:rsidRDefault="006E1DBC" w:rsidP="00E433F1">
            <w:pPr>
              <w:pStyle w:val="Tiret1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Proszę podać datę wyroku lub decyzji.</w:t>
            </w:r>
          </w:p>
          <w:p w:rsidR="006E1DBC" w:rsidRPr="00682DD7" w:rsidRDefault="006E1DBC" w:rsidP="00E433F1">
            <w:pPr>
              <w:pStyle w:val="Tiret1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cs="Arial"/>
                <w:sz w:val="20"/>
                <w:szCs w:val="20"/>
              </w:rPr>
              <w:t>, długość okresu wykluczenia:</w:t>
            </w:r>
          </w:p>
          <w:p w:rsidR="006E1DBC" w:rsidRPr="00682DD7" w:rsidRDefault="006E1DBC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6E1DBC" w:rsidRPr="00682DD7" w:rsidRDefault="006E1DBC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6E1DBC" w:rsidRPr="00682DD7">
        <w:trPr>
          <w:trHeight w:val="1977"/>
        </w:trPr>
        <w:tc>
          <w:tcPr>
            <w:tcW w:w="4644" w:type="dxa"/>
            <w:vMerge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6E1DBC" w:rsidRPr="00682DD7" w:rsidRDefault="006E1DBC" w:rsidP="00E433F1">
            <w:pPr>
              <w:pStyle w:val="Tiret0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  <w:p w:rsidR="006E1DBC" w:rsidRPr="00682DD7" w:rsidRDefault="006E1DBC" w:rsidP="00E433F1">
            <w:pPr>
              <w:pStyle w:val="Tiret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6E1DBC" w:rsidRDefault="006E1DBC" w:rsidP="00E433F1">
            <w:pPr>
              <w:pStyle w:val="Tiret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6E1DBC" w:rsidRDefault="006E1DBC" w:rsidP="0034417C">
            <w:pPr>
              <w:pStyle w:val="Tiret0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6E1DBC" w:rsidRPr="00682DD7" w:rsidRDefault="006E1DBC" w:rsidP="00E433F1">
            <w:pPr>
              <w:pStyle w:val="Tiret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[] Tak [] Nie</w:t>
            </w:r>
          </w:p>
          <w:p w:rsidR="006E1DBC" w:rsidRPr="00682DD7" w:rsidRDefault="006E1DBC" w:rsidP="00E433F1">
            <w:pPr>
              <w:pStyle w:val="Tiret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6E1DBC" w:rsidRPr="00682DD7" w:rsidRDefault="006E1DBC" w:rsidP="00E433F1">
            <w:pPr>
              <w:pStyle w:val="Tiret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6E1DBC" w:rsidRDefault="006E1DBC" w:rsidP="0034417C">
            <w:pPr>
              <w:rPr>
                <w:w w:val="0"/>
                <w:sz w:val="20"/>
                <w:szCs w:val="20"/>
              </w:rPr>
            </w:pPr>
          </w:p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112466" w:rsidRDefault="006E1DBC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6E1DBC" w:rsidRPr="00112466" w:rsidRDefault="006E1DBC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FootnoteReference"/>
                <w:rFonts w:cs="Arial"/>
                <w:sz w:val="20"/>
                <w:szCs w:val="20"/>
              </w:rPr>
              <w:t xml:space="preserve"> </w:t>
            </w:r>
            <w:r w:rsidRPr="00112466">
              <w:rPr>
                <w:rStyle w:val="FootnoteReference"/>
                <w:rFonts w:cs="Arial"/>
                <w:sz w:val="20"/>
                <w:szCs w:val="20"/>
              </w:rPr>
              <w:footnoteReference w:id="24"/>
            </w:r>
            <w:r w:rsidRPr="00112466">
              <w:rPr>
                <w:rStyle w:val="FootnoteReference"/>
                <w:rFonts w:cs="Arial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6E1DBC" w:rsidRPr="00EC3B3D" w:rsidRDefault="006E1DBC" w:rsidP="00E433F1">
      <w:pPr>
        <w:pStyle w:val="SectionTitle"/>
        <w:rPr>
          <w:rFonts w:cs="Arial"/>
          <w:b w:val="0"/>
          <w:sz w:val="20"/>
          <w:szCs w:val="20"/>
        </w:rPr>
      </w:pPr>
      <w:r w:rsidRPr="00EC3B3D">
        <w:rPr>
          <w:rFonts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FootnoteReference"/>
          <w:rFonts w:cs="Arial"/>
          <w:b w:val="0"/>
          <w:sz w:val="20"/>
          <w:szCs w:val="20"/>
        </w:rPr>
        <w:footnoteReference w:id="25"/>
      </w:r>
    </w:p>
    <w:p w:rsidR="006E1DBC" w:rsidRPr="00D1354E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4641"/>
        <w:gridCol w:w="4642"/>
      </w:tblGrid>
      <w:tr w:rsidR="006E1DBC" w:rsidRPr="00682DD7">
        <w:tc>
          <w:tcPr>
            <w:tcW w:w="4644" w:type="dxa"/>
            <w:gridSpan w:val="2"/>
          </w:tcPr>
          <w:p w:rsidR="006E1DBC" w:rsidRPr="00D1354E" w:rsidRDefault="006E1DBC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6E1DBC" w:rsidRPr="00D1354E" w:rsidRDefault="006E1DBC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rPr>
          <w:trHeight w:val="406"/>
        </w:trPr>
        <w:tc>
          <w:tcPr>
            <w:tcW w:w="4644" w:type="dxa"/>
            <w:gridSpan w:val="2"/>
            <w:vMerge w:val="restart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FootnoteReference"/>
                <w:rFonts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6E1DBC" w:rsidRPr="00682DD7">
        <w:trPr>
          <w:trHeight w:val="405"/>
        </w:trPr>
        <w:tc>
          <w:tcPr>
            <w:tcW w:w="4644" w:type="dxa"/>
            <w:gridSpan w:val="2"/>
            <w:vMerge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6E1DBC" w:rsidRPr="00682DD7">
        <w:tc>
          <w:tcPr>
            <w:tcW w:w="4644" w:type="dxa"/>
            <w:gridSpan w:val="2"/>
          </w:tcPr>
          <w:p w:rsidR="006E1DBC" w:rsidRPr="00682DD7" w:rsidRDefault="006E1DBC" w:rsidP="0034417C">
            <w:pPr>
              <w:pStyle w:val="NormalLeft"/>
              <w:rPr>
                <w:rFonts w:cs="Arial"/>
                <w:b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cs="Arial"/>
                <w:sz w:val="20"/>
                <w:szCs w:val="20"/>
              </w:rPr>
              <w:t>; lub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cs="Arial"/>
                <w:sz w:val="20"/>
                <w:szCs w:val="20"/>
              </w:rPr>
              <w:t>; lub</w:t>
            </w:r>
            <w:r w:rsidRPr="00682DD7">
              <w:rPr>
                <w:rFonts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27"/>
            </w:r>
            <w:r w:rsidRPr="00682DD7">
              <w:rPr>
                <w:rFonts w:cs="Arial"/>
                <w:sz w:val="20"/>
                <w:szCs w:val="20"/>
              </w:rPr>
              <w:t>; lub</w:t>
            </w:r>
            <w:r w:rsidRPr="00682DD7">
              <w:rPr>
                <w:rFonts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tak:</w:t>
            </w:r>
          </w:p>
          <w:p w:rsidR="006E1DBC" w:rsidRPr="00682DD7" w:rsidRDefault="006E1DBC" w:rsidP="00E433F1">
            <w:pPr>
              <w:pStyle w:val="Tiret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Proszę podać szczegółowe informacje:</w:t>
            </w:r>
          </w:p>
          <w:p w:rsidR="006E1DBC" w:rsidRPr="00682DD7" w:rsidRDefault="006E1DBC" w:rsidP="00E433F1">
            <w:pPr>
              <w:pStyle w:val="Tiret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28"/>
            </w:r>
            <w:r w:rsidRPr="00682DD7">
              <w:rPr>
                <w:rFonts w:cs="Arial"/>
                <w:sz w:val="20"/>
                <w:szCs w:val="20"/>
              </w:rPr>
              <w:t>.</w:t>
            </w:r>
          </w:p>
          <w:p w:rsidR="006E1DBC" w:rsidRPr="00D1354E" w:rsidRDefault="006E1DBC" w:rsidP="0034417C">
            <w:pPr>
              <w:pStyle w:val="NormalLeft"/>
              <w:rPr>
                <w:rFonts w:cs="Arial"/>
                <w:sz w:val="20"/>
                <w:szCs w:val="20"/>
              </w:rPr>
            </w:pPr>
            <w:r w:rsidRPr="00D1354E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E1DBC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6E1DBC" w:rsidRDefault="006E1DBC" w:rsidP="0034417C">
            <w:pPr>
              <w:rPr>
                <w:sz w:val="20"/>
                <w:szCs w:val="20"/>
              </w:rPr>
            </w:pPr>
          </w:p>
          <w:p w:rsidR="006E1DBC" w:rsidRPr="00682DD7" w:rsidRDefault="006E1DBC" w:rsidP="0034417C">
            <w:pPr>
              <w:rPr>
                <w:sz w:val="20"/>
                <w:szCs w:val="20"/>
              </w:rPr>
            </w:pPr>
          </w:p>
          <w:p w:rsidR="006E1DBC" w:rsidRPr="00682DD7" w:rsidRDefault="006E1DBC" w:rsidP="00E433F1">
            <w:pPr>
              <w:pStyle w:val="Tiret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</w:p>
          <w:p w:rsidR="006E1DBC" w:rsidRDefault="006E1DBC" w:rsidP="00E433F1">
            <w:pPr>
              <w:pStyle w:val="Tiret0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[……]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sz w:val="20"/>
                <w:szCs w:val="20"/>
              </w:rPr>
              <w:br/>
            </w:r>
          </w:p>
          <w:p w:rsidR="006E1DBC" w:rsidRPr="00682DD7" w:rsidRDefault="006E1DBC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cs="Arial"/>
                <w:sz w:val="20"/>
                <w:szCs w:val="20"/>
              </w:rPr>
            </w:pPr>
          </w:p>
          <w:p w:rsidR="006E1DBC" w:rsidRPr="00D1354E" w:rsidRDefault="006E1DBC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1DBC" w:rsidRPr="00682DD7">
        <w:trPr>
          <w:trHeight w:val="303"/>
        </w:trPr>
        <w:tc>
          <w:tcPr>
            <w:tcW w:w="4644" w:type="dxa"/>
            <w:gridSpan w:val="2"/>
            <w:vMerge w:val="restart"/>
          </w:tcPr>
          <w:p w:rsidR="006E1DBC" w:rsidRPr="00682DD7" w:rsidRDefault="006E1DBC" w:rsidP="0034417C">
            <w:pPr>
              <w:pStyle w:val="NormalLeft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FootnoteReference"/>
                <w:rFonts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cs="Arial"/>
                <w:sz w:val="20"/>
                <w:szCs w:val="20"/>
              </w:rPr>
              <w:t xml:space="preserve">? </w:t>
            </w:r>
            <w:r w:rsidRPr="00682DD7">
              <w:rPr>
                <w:rFonts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6E1DBC" w:rsidRPr="00682DD7">
        <w:trPr>
          <w:trHeight w:val="303"/>
        </w:trPr>
        <w:tc>
          <w:tcPr>
            <w:tcW w:w="4644" w:type="dxa"/>
            <w:gridSpan w:val="2"/>
            <w:vMerge/>
          </w:tcPr>
          <w:p w:rsidR="006E1DBC" w:rsidRPr="00682DD7" w:rsidRDefault="006E1DBC" w:rsidP="0034417C">
            <w:pPr>
              <w:pStyle w:val="Normal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6E1DBC" w:rsidRPr="00682DD7">
        <w:trPr>
          <w:trHeight w:val="515"/>
        </w:trPr>
        <w:tc>
          <w:tcPr>
            <w:tcW w:w="4644" w:type="dxa"/>
            <w:gridSpan w:val="2"/>
            <w:vMerge w:val="restart"/>
          </w:tcPr>
          <w:p w:rsidR="006E1DBC" w:rsidRPr="00682DD7" w:rsidRDefault="006E1DBC" w:rsidP="0034417C">
            <w:pPr>
              <w:pStyle w:val="NormalLeft"/>
              <w:rPr>
                <w:rFonts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cs="Arial"/>
                <w:sz w:val="20"/>
                <w:szCs w:val="20"/>
              </w:rPr>
              <w:t>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6E1DBC" w:rsidRPr="00682DD7">
        <w:trPr>
          <w:trHeight w:val="514"/>
        </w:trPr>
        <w:tc>
          <w:tcPr>
            <w:tcW w:w="4644" w:type="dxa"/>
            <w:gridSpan w:val="2"/>
            <w:vMerge/>
          </w:tcPr>
          <w:p w:rsidR="006E1DBC" w:rsidRPr="00682DD7" w:rsidRDefault="006E1DBC" w:rsidP="0034417C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6E1DBC" w:rsidRPr="00682DD7">
        <w:trPr>
          <w:trHeight w:val="1316"/>
        </w:trPr>
        <w:tc>
          <w:tcPr>
            <w:tcW w:w="4644" w:type="dxa"/>
            <w:gridSpan w:val="2"/>
          </w:tcPr>
          <w:p w:rsidR="006E1DBC" w:rsidRPr="00682DD7" w:rsidRDefault="006E1DBC" w:rsidP="0034417C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FootnoteReference"/>
                <w:rFonts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6E1DBC" w:rsidRPr="00682DD7">
        <w:trPr>
          <w:trHeight w:val="1544"/>
        </w:trPr>
        <w:tc>
          <w:tcPr>
            <w:tcW w:w="4644" w:type="dxa"/>
            <w:gridSpan w:val="2"/>
          </w:tcPr>
          <w:p w:rsidR="006E1DBC" w:rsidRPr="00682DD7" w:rsidRDefault="006E1DBC" w:rsidP="0034417C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6E1DBC" w:rsidRPr="00682DD7">
        <w:trPr>
          <w:trHeight w:val="932"/>
        </w:trPr>
        <w:tc>
          <w:tcPr>
            <w:tcW w:w="4644" w:type="dxa"/>
            <w:gridSpan w:val="2"/>
            <w:vMerge w:val="restart"/>
          </w:tcPr>
          <w:p w:rsidR="006E1DBC" w:rsidRPr="00682DD7" w:rsidRDefault="006E1DBC" w:rsidP="0034417C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Fonts w:cs="Arial"/>
                <w:b/>
                <w:sz w:val="20"/>
                <w:szCs w:val="20"/>
              </w:rPr>
              <w:t>Jeżeli tak</w:t>
            </w:r>
            <w:r w:rsidRPr="00682DD7">
              <w:rPr>
                <w:rFonts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6E1DBC" w:rsidRPr="00682DD7">
        <w:trPr>
          <w:trHeight w:val="931"/>
        </w:trPr>
        <w:tc>
          <w:tcPr>
            <w:tcW w:w="4644" w:type="dxa"/>
            <w:gridSpan w:val="2"/>
            <w:vMerge/>
          </w:tcPr>
          <w:p w:rsidR="006E1DBC" w:rsidRPr="00682DD7" w:rsidRDefault="006E1DBC" w:rsidP="0034417C">
            <w:pPr>
              <w:pStyle w:val="Normal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6E1DBC" w:rsidRPr="00682DD7">
        <w:trPr>
          <w:gridBefore w:val="1"/>
        </w:trPr>
        <w:tc>
          <w:tcPr>
            <w:tcW w:w="4644" w:type="dxa"/>
          </w:tcPr>
          <w:p w:rsidR="006E1DBC" w:rsidRPr="00682DD7" w:rsidRDefault="006E1DBC" w:rsidP="0034417C">
            <w:pPr>
              <w:pStyle w:val="NormalLeft"/>
              <w:rPr>
                <w:rFonts w:cs="Arial"/>
                <w:sz w:val="20"/>
                <w:szCs w:val="20"/>
              </w:rPr>
            </w:pPr>
            <w:r w:rsidRPr="00682DD7">
              <w:rPr>
                <w:rFonts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cs="Arial"/>
                <w:b/>
                <w:sz w:val="20"/>
                <w:szCs w:val="20"/>
              </w:rPr>
              <w:t>zataił</w:t>
            </w:r>
            <w:r w:rsidRPr="00682DD7">
              <w:rPr>
                <w:rFonts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6E1DBC" w:rsidRPr="00EC3B3D" w:rsidRDefault="006E1DBC" w:rsidP="00E433F1">
      <w:pPr>
        <w:pStyle w:val="SectionTitle"/>
        <w:rPr>
          <w:rFonts w:cs="Arial"/>
          <w:b w:val="0"/>
          <w:sz w:val="20"/>
          <w:szCs w:val="20"/>
        </w:rPr>
      </w:pPr>
      <w:r w:rsidRPr="00EC3B3D">
        <w:rPr>
          <w:rFonts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1"/>
        <w:gridCol w:w="4589"/>
      </w:tblGrid>
      <w:tr w:rsidR="006E1DBC" w:rsidRPr="00682DD7">
        <w:tc>
          <w:tcPr>
            <w:tcW w:w="4644" w:type="dxa"/>
          </w:tcPr>
          <w:p w:rsidR="006E1DBC" w:rsidRPr="006177D1" w:rsidRDefault="006E1DBC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6E1DBC" w:rsidRPr="006177D1" w:rsidRDefault="006E1DBC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FootnoteReference"/>
                <w:rFonts w:cs="Arial"/>
                <w:sz w:val="20"/>
                <w:szCs w:val="20"/>
              </w:rPr>
              <w:footnoteReference w:id="31"/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cs="Times New Roman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6E1DBC" w:rsidRDefault="006E1DBC" w:rsidP="00E433F1">
      <w:r>
        <w:br w:type="page"/>
      </w:r>
    </w:p>
    <w:p w:rsidR="006E1DBC" w:rsidRPr="00682DD7" w:rsidRDefault="006E1DBC" w:rsidP="00E433F1">
      <w:pPr>
        <w:pStyle w:val="ChapterTitle"/>
        <w:rPr>
          <w:rFonts w:cs="Arial"/>
          <w:sz w:val="20"/>
          <w:szCs w:val="20"/>
        </w:rPr>
      </w:pPr>
      <w:r w:rsidRPr="00682DD7">
        <w:rPr>
          <w:rFonts w:cs="Arial"/>
          <w:sz w:val="20"/>
          <w:szCs w:val="20"/>
        </w:rPr>
        <w:t>Część IV: Kryteria kwalifikacji</w:t>
      </w:r>
    </w:p>
    <w:p w:rsidR="006E1DBC" w:rsidRPr="00EC3B3D" w:rsidRDefault="006E1DBC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6E1DBC" w:rsidRPr="00EC3B3D" w:rsidRDefault="006E1DBC" w:rsidP="00E433F1">
      <w:pPr>
        <w:pStyle w:val="SectionTitle"/>
        <w:rPr>
          <w:rFonts w:cs="Arial"/>
          <w:b w:val="0"/>
          <w:sz w:val="20"/>
          <w:szCs w:val="20"/>
        </w:rPr>
      </w:pPr>
      <w:r w:rsidRPr="00EC3B3D">
        <w:rPr>
          <w:rFonts w:cs="Arial"/>
          <w:b w:val="0"/>
          <w:sz w:val="20"/>
          <w:szCs w:val="20"/>
        </w:rPr>
        <w:sym w:font="Symbol" w:char="F061"/>
      </w:r>
      <w:r w:rsidRPr="00EC3B3D">
        <w:rPr>
          <w:rFonts w:cs="Arial"/>
          <w:b w:val="0"/>
          <w:sz w:val="20"/>
          <w:szCs w:val="20"/>
        </w:rPr>
        <w:t>: Ogólne oświadczenie dotyczące wszystkich kryteriów kwalifikacji</w:t>
      </w:r>
    </w:p>
    <w:p w:rsidR="006E1DBC" w:rsidRPr="0019732B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0"/>
        <w:gridCol w:w="4590"/>
      </w:tblGrid>
      <w:tr w:rsidR="006E1DBC" w:rsidRPr="00682DD7">
        <w:tc>
          <w:tcPr>
            <w:tcW w:w="4606" w:type="dxa"/>
          </w:tcPr>
          <w:p w:rsidR="006E1DBC" w:rsidRPr="0019732B" w:rsidRDefault="006E1DBC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6E1DBC" w:rsidRPr="0019732B" w:rsidRDefault="006E1DBC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6E1DBC" w:rsidRPr="00682DD7">
        <w:tc>
          <w:tcPr>
            <w:tcW w:w="4606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6E1DBC" w:rsidRPr="00EC3B3D" w:rsidRDefault="006E1DBC" w:rsidP="00E433F1">
      <w:pPr>
        <w:pStyle w:val="SectionTitle"/>
        <w:rPr>
          <w:rFonts w:cs="Arial"/>
          <w:b w:val="0"/>
          <w:sz w:val="20"/>
          <w:szCs w:val="20"/>
        </w:rPr>
      </w:pPr>
      <w:r w:rsidRPr="00EC3B3D">
        <w:rPr>
          <w:rFonts w:cs="Arial"/>
          <w:b w:val="0"/>
          <w:sz w:val="20"/>
          <w:szCs w:val="20"/>
        </w:rPr>
        <w:t>A: Kompetencje</w:t>
      </w:r>
    </w:p>
    <w:p w:rsidR="006E1DBC" w:rsidRPr="0019732B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7"/>
        <w:gridCol w:w="4593"/>
      </w:tblGrid>
      <w:tr w:rsidR="006E1DBC" w:rsidRPr="00682DD7">
        <w:tc>
          <w:tcPr>
            <w:tcW w:w="4644" w:type="dxa"/>
          </w:tcPr>
          <w:p w:rsidR="006E1DBC" w:rsidRPr="0019732B" w:rsidRDefault="006E1DBC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6E1DBC" w:rsidRPr="0019732B" w:rsidRDefault="006E1DBC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E1DBC" w:rsidRPr="00EC3B3D" w:rsidRDefault="006E1DBC" w:rsidP="00E433F1">
      <w:pPr>
        <w:pStyle w:val="SectionTitle"/>
        <w:rPr>
          <w:rFonts w:cs="Arial"/>
          <w:b w:val="0"/>
          <w:sz w:val="20"/>
          <w:szCs w:val="20"/>
        </w:rPr>
      </w:pPr>
      <w:r w:rsidRPr="00EC3B3D">
        <w:rPr>
          <w:rFonts w:cs="Arial"/>
          <w:b w:val="0"/>
          <w:sz w:val="20"/>
          <w:szCs w:val="20"/>
        </w:rPr>
        <w:t>B: Sytuacja ekonomiczna i finansowa</w:t>
      </w:r>
    </w:p>
    <w:p w:rsidR="006E1DBC" w:rsidRPr="0019732B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9"/>
        <w:gridCol w:w="4591"/>
      </w:tblGrid>
      <w:tr w:rsidR="006E1DBC" w:rsidRPr="00682DD7">
        <w:tc>
          <w:tcPr>
            <w:tcW w:w="4644" w:type="dxa"/>
          </w:tcPr>
          <w:p w:rsidR="006E1DBC" w:rsidRPr="0019732B" w:rsidRDefault="006E1DBC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6E1DBC" w:rsidRPr="0019732B" w:rsidRDefault="006E1DBC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E1DBC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FootnoteReference"/>
                <w:rFonts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FootnoteReference"/>
                <w:rFonts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cs="Times New Roman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E1DBC" w:rsidRPr="00EC3B3D" w:rsidRDefault="006E1DBC" w:rsidP="00E433F1">
      <w:pPr>
        <w:pStyle w:val="SectionTitle"/>
        <w:rPr>
          <w:rFonts w:cs="Arial"/>
          <w:b w:val="0"/>
          <w:sz w:val="20"/>
          <w:szCs w:val="20"/>
        </w:rPr>
      </w:pPr>
      <w:r w:rsidRPr="00EC3B3D">
        <w:rPr>
          <w:rFonts w:cs="Arial"/>
          <w:b w:val="0"/>
          <w:sz w:val="20"/>
          <w:szCs w:val="20"/>
        </w:rPr>
        <w:t>C: Zdolność techniczna i zawodowa</w:t>
      </w:r>
    </w:p>
    <w:p w:rsidR="006E1DBC" w:rsidRPr="00C52B99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3"/>
        <w:gridCol w:w="4607"/>
      </w:tblGrid>
      <w:tr w:rsidR="006E1DBC" w:rsidRPr="00682DD7">
        <w:tc>
          <w:tcPr>
            <w:tcW w:w="4644" w:type="dxa"/>
          </w:tcPr>
          <w:p w:rsidR="006E1DBC" w:rsidRPr="00C52B99" w:rsidRDefault="006E1DBC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6E1DBC" w:rsidRPr="00C52B99" w:rsidRDefault="006E1DBC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6E1DBC" w:rsidRPr="00682DD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DBC" w:rsidRPr="00682DD7" w:rsidRDefault="006E1DBC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DBC" w:rsidRPr="00682DD7" w:rsidRDefault="006E1DBC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DBC" w:rsidRPr="00682DD7" w:rsidRDefault="006E1DBC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DBC" w:rsidRPr="00682DD7" w:rsidRDefault="006E1DBC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6E1DBC" w:rsidRPr="00682DD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DBC" w:rsidRPr="00682DD7" w:rsidRDefault="006E1DBC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DBC" w:rsidRPr="00682DD7" w:rsidRDefault="006E1DBC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DBC" w:rsidRPr="00682DD7" w:rsidRDefault="006E1DBC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DBC" w:rsidRPr="00682DD7" w:rsidRDefault="006E1DBC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1DBC" w:rsidRPr="00682DD7" w:rsidRDefault="006E1DBC" w:rsidP="0034417C">
            <w:pPr>
              <w:rPr>
                <w:sz w:val="20"/>
                <w:szCs w:val="20"/>
              </w:rPr>
            </w:pP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FootnoteReference"/>
                <w:rFonts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FootnoteReference"/>
                <w:rFonts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FootnoteReference"/>
                <w:rFonts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E1DBC" w:rsidRPr="00EC3B3D" w:rsidRDefault="006E1DBC" w:rsidP="00E433F1">
      <w:pPr>
        <w:pStyle w:val="SectionTitle"/>
        <w:rPr>
          <w:rFonts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cs="Arial"/>
          <w:b w:val="0"/>
          <w:sz w:val="20"/>
          <w:szCs w:val="20"/>
        </w:rPr>
        <w:t>D: Systemy zapewniania jakości i normy zarządzania środowiskowego</w:t>
      </w:r>
    </w:p>
    <w:p w:rsidR="006E1DBC" w:rsidRPr="00E650C1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2"/>
        <w:gridCol w:w="4588"/>
      </w:tblGrid>
      <w:tr w:rsidR="006E1DBC" w:rsidRPr="00682DD7">
        <w:tc>
          <w:tcPr>
            <w:tcW w:w="4644" w:type="dxa"/>
          </w:tcPr>
          <w:p w:rsidR="006E1DBC" w:rsidRPr="00E650C1" w:rsidRDefault="006E1DBC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6E1DBC" w:rsidRPr="00E650C1" w:rsidRDefault="006E1DBC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E1DBC" w:rsidRPr="00E650C1" w:rsidRDefault="006E1DBC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E1DBC" w:rsidRDefault="006E1DBC" w:rsidP="00E433F1">
      <w:r>
        <w:br w:type="page"/>
      </w:r>
    </w:p>
    <w:p w:rsidR="006E1DBC" w:rsidRPr="00682DD7" w:rsidRDefault="006E1DBC" w:rsidP="00E433F1">
      <w:pPr>
        <w:pStyle w:val="ChapterTitle"/>
        <w:rPr>
          <w:rFonts w:cs="Arial"/>
          <w:sz w:val="20"/>
          <w:szCs w:val="20"/>
        </w:rPr>
      </w:pPr>
      <w:r w:rsidRPr="00682DD7">
        <w:rPr>
          <w:rFonts w:cs="Arial"/>
          <w:sz w:val="20"/>
          <w:szCs w:val="20"/>
        </w:rPr>
        <w:t>Część V: Ograniczanie liczby kwalifikujących się kandydatów</w:t>
      </w:r>
    </w:p>
    <w:p w:rsidR="006E1DBC" w:rsidRPr="000342FD" w:rsidRDefault="006E1DBC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6E1DBC" w:rsidRPr="00682DD7" w:rsidRDefault="006E1DBC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0"/>
        <w:gridCol w:w="4590"/>
      </w:tblGrid>
      <w:tr w:rsidR="006E1DBC" w:rsidRPr="00682DD7">
        <w:tc>
          <w:tcPr>
            <w:tcW w:w="4644" w:type="dxa"/>
          </w:tcPr>
          <w:p w:rsidR="006E1DBC" w:rsidRPr="000342FD" w:rsidRDefault="006E1DBC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6E1DBC" w:rsidRPr="000342FD" w:rsidRDefault="006E1DBC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E1DBC" w:rsidRPr="00682DD7">
        <w:tc>
          <w:tcPr>
            <w:tcW w:w="4644" w:type="dxa"/>
          </w:tcPr>
          <w:p w:rsidR="006E1DBC" w:rsidRPr="00682DD7" w:rsidRDefault="006E1DBC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FootnoteReference"/>
                <w:rFonts w:cs="Arial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6E1DBC" w:rsidRPr="00682DD7" w:rsidRDefault="006E1DBC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FootnoteReference"/>
                <w:rFonts w:cs="Arial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FootnoteReference"/>
                <w:rFonts w:cs="Arial"/>
                <w:sz w:val="20"/>
                <w:szCs w:val="20"/>
              </w:rPr>
              <w:footnoteReference w:id="46"/>
            </w:r>
          </w:p>
        </w:tc>
      </w:tr>
    </w:tbl>
    <w:p w:rsidR="006E1DBC" w:rsidRPr="00682DD7" w:rsidRDefault="006E1DBC" w:rsidP="00E433F1">
      <w:pPr>
        <w:pStyle w:val="ChapterTitle"/>
        <w:rPr>
          <w:rFonts w:cs="Arial"/>
          <w:sz w:val="20"/>
          <w:szCs w:val="20"/>
        </w:rPr>
      </w:pPr>
      <w:r w:rsidRPr="00682DD7">
        <w:rPr>
          <w:rFonts w:cs="Arial"/>
          <w:sz w:val="20"/>
          <w:szCs w:val="20"/>
        </w:rPr>
        <w:t>Część VI: Oświadczenia końcowe</w:t>
      </w:r>
    </w:p>
    <w:p w:rsidR="006E1DBC" w:rsidRPr="00682DD7" w:rsidRDefault="006E1DBC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E1DBC" w:rsidRPr="00682DD7" w:rsidRDefault="006E1DBC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E1DBC" w:rsidRPr="00682DD7" w:rsidRDefault="006E1DBC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FootnoteReference"/>
          <w:rFonts w:cs="Arial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6E1DBC" w:rsidRPr="00682DD7" w:rsidRDefault="006E1DBC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FootnoteReference"/>
          <w:rFonts w:cs="Arial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6E1DBC" w:rsidRPr="00682DD7" w:rsidRDefault="006E1DBC" w:rsidP="00E433F1">
      <w:pPr>
        <w:rPr>
          <w:i/>
          <w:vanish/>
          <w:sz w:val="20"/>
          <w:szCs w:val="20"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6E1DBC" w:rsidRPr="00682DD7" w:rsidRDefault="006E1DBC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6E1DBC" w:rsidRDefault="006E1DBC" w:rsidP="00E433F1">
      <w:pPr>
        <w:spacing w:before="240"/>
        <w:rPr>
          <w:sz w:val="20"/>
          <w:szCs w:val="20"/>
        </w:rPr>
      </w:pPr>
    </w:p>
    <w:p w:rsidR="006E1DBC" w:rsidRDefault="006E1DBC" w:rsidP="00E433F1">
      <w:pPr>
        <w:spacing w:before="240"/>
        <w:rPr>
          <w:sz w:val="20"/>
          <w:szCs w:val="20"/>
        </w:rPr>
      </w:pPr>
    </w:p>
    <w:p w:rsidR="006E1DBC" w:rsidRDefault="006E1DBC" w:rsidP="00E433F1">
      <w:pPr>
        <w:spacing w:before="240"/>
        <w:rPr>
          <w:sz w:val="20"/>
          <w:szCs w:val="20"/>
        </w:rPr>
      </w:pPr>
    </w:p>
    <w:p w:rsidR="006E1DBC" w:rsidRDefault="006E1DBC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6E1DBC" w:rsidRDefault="006E1DBC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6E1DBC" w:rsidRDefault="006E1DBC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6E1DBC" w:rsidRPr="00682DD7" w:rsidRDefault="006E1DBC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6E1DBC" w:rsidRDefault="006E1DBC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6E1DBC" w:rsidRDefault="006E1DBC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6E1DBC" w:rsidRDefault="006E1DBC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6E1DBC" w:rsidRDefault="006E1DBC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6E1DBC" w:rsidRDefault="006E1DBC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6E1DBC" w:rsidRDefault="006E1DBC"/>
    <w:sectPr w:rsidR="006E1DBC" w:rsidSect="00D87FE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BC" w:rsidRDefault="006E1DBC" w:rsidP="00E433F1">
      <w:r>
        <w:separator/>
      </w:r>
    </w:p>
  </w:endnote>
  <w:endnote w:type="continuationSeparator" w:id="0">
    <w:p w:rsidR="006E1DBC" w:rsidRDefault="006E1DBC" w:rsidP="00E4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BC" w:rsidRDefault="006E1DBC" w:rsidP="00E433F1">
      <w:r>
        <w:separator/>
      </w:r>
    </w:p>
  </w:footnote>
  <w:footnote w:type="continuationSeparator" w:id="0">
    <w:p w:rsidR="006E1DBC" w:rsidRDefault="006E1DBC" w:rsidP="00E433F1">
      <w:r>
        <w:continuationSeparator/>
      </w:r>
    </w:p>
  </w:footnote>
  <w:footnote w:id="1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E1DBC" w:rsidRPr="003B6373" w:rsidRDefault="006E1DBC" w:rsidP="00E433F1">
      <w:pPr>
        <w:pStyle w:val="FootnoteText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E1DBC" w:rsidRPr="003B6373" w:rsidRDefault="006E1DBC" w:rsidP="00E433F1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E1DBC" w:rsidRPr="003B6373" w:rsidRDefault="006E1DBC" w:rsidP="00E433F1">
      <w:pPr>
        <w:pStyle w:val="FootnoteText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E1DBC" w:rsidRDefault="006E1DBC" w:rsidP="00E433F1">
      <w:pPr>
        <w:pStyle w:val="FootnoteText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E1DBC" w:rsidRDefault="006E1DBC" w:rsidP="00E433F1">
      <w:pPr>
        <w:pStyle w:val="FootnoteText"/>
      </w:pPr>
      <w:r w:rsidRPr="003B6373">
        <w:rPr>
          <w:rStyle w:val="FootnoteReference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F1"/>
    <w:rsid w:val="00004189"/>
    <w:rsid w:val="000342FD"/>
    <w:rsid w:val="00047987"/>
    <w:rsid w:val="000C36F5"/>
    <w:rsid w:val="00112466"/>
    <w:rsid w:val="0019732B"/>
    <w:rsid w:val="00247D6F"/>
    <w:rsid w:val="002B10AE"/>
    <w:rsid w:val="002E5708"/>
    <w:rsid w:val="00330C13"/>
    <w:rsid w:val="0034417C"/>
    <w:rsid w:val="003B6373"/>
    <w:rsid w:val="00410C37"/>
    <w:rsid w:val="006177D1"/>
    <w:rsid w:val="00682DD7"/>
    <w:rsid w:val="006E1DBC"/>
    <w:rsid w:val="008739C8"/>
    <w:rsid w:val="00933B0C"/>
    <w:rsid w:val="0094691C"/>
    <w:rsid w:val="00A67A46"/>
    <w:rsid w:val="00AE75E6"/>
    <w:rsid w:val="00B6676A"/>
    <w:rsid w:val="00C43F6D"/>
    <w:rsid w:val="00C52B99"/>
    <w:rsid w:val="00D1354E"/>
    <w:rsid w:val="00D87FE3"/>
    <w:rsid w:val="00E433F1"/>
    <w:rsid w:val="00E650C1"/>
    <w:rsid w:val="00EC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F1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3F1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33F1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customStyle="1" w:styleId="a-podst-2">
    <w:name w:val="a-podst-2"/>
    <w:basedOn w:val="Normal"/>
    <w:uiPriority w:val="99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rsid w:val="00E433F1"/>
    <w:rPr>
      <w:rFonts w:cs="Times New Roman"/>
      <w:vertAlign w:val="superscript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rsid w:val="00E433F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"/>
    <w:uiPriority w:val="99"/>
    <w:rsid w:val="00E433F1"/>
    <w:pPr>
      <w:numPr>
        <w:numId w:val="1"/>
      </w:numPr>
      <w:spacing w:before="120" w:after="120"/>
      <w:jc w:val="both"/>
    </w:pPr>
    <w:rPr>
      <w:rFonts w:eastAsia="Calibri" w:cs="Times New Roman"/>
      <w:szCs w:val="2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E433F1"/>
    <w:pPr>
      <w:keepNext/>
      <w:spacing w:before="120" w:after="360"/>
      <w:jc w:val="center"/>
    </w:pPr>
    <w:rPr>
      <w:rFonts w:eastAsia="Calibri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"/>
    <w:next w:val="Normal"/>
    <w:uiPriority w:val="99"/>
    <w:rsid w:val="00E433F1"/>
    <w:pPr>
      <w:numPr>
        <w:numId w:val="2"/>
      </w:numPr>
      <w:spacing w:before="120" w:after="120"/>
      <w:jc w:val="both"/>
    </w:pPr>
    <w:rPr>
      <w:rFonts w:eastAsia="Calibri" w:cs="Times New Roman"/>
      <w:szCs w:val="22"/>
      <w:lang w:eastAsia="en-GB"/>
    </w:rPr>
  </w:style>
  <w:style w:type="paragraph" w:customStyle="1" w:styleId="NumPar2">
    <w:name w:val="NumPar 2"/>
    <w:basedOn w:val="Normal"/>
    <w:next w:val="Normal"/>
    <w:uiPriority w:val="99"/>
    <w:rsid w:val="00E433F1"/>
    <w:pPr>
      <w:numPr>
        <w:ilvl w:val="1"/>
        <w:numId w:val="2"/>
      </w:numPr>
      <w:spacing w:before="120" w:after="120"/>
      <w:jc w:val="both"/>
    </w:pPr>
    <w:rPr>
      <w:rFonts w:eastAsia="Calibri" w:cs="Times New Roman"/>
      <w:szCs w:val="22"/>
      <w:lang w:eastAsia="en-GB"/>
    </w:rPr>
  </w:style>
  <w:style w:type="paragraph" w:customStyle="1" w:styleId="NumPar3">
    <w:name w:val="NumPar 3"/>
    <w:basedOn w:val="Normal"/>
    <w:next w:val="Normal"/>
    <w:uiPriority w:val="99"/>
    <w:rsid w:val="00E433F1"/>
    <w:pPr>
      <w:numPr>
        <w:ilvl w:val="2"/>
        <w:numId w:val="2"/>
      </w:numPr>
      <w:spacing w:before="120" w:after="120"/>
      <w:jc w:val="both"/>
    </w:pPr>
    <w:rPr>
      <w:rFonts w:eastAsia="Calibri" w:cs="Times New Roman"/>
      <w:szCs w:val="22"/>
      <w:lang w:eastAsia="en-GB"/>
    </w:rPr>
  </w:style>
  <w:style w:type="paragraph" w:customStyle="1" w:styleId="NumPar4">
    <w:name w:val="NumPar 4"/>
    <w:basedOn w:val="Normal"/>
    <w:next w:val="Normal"/>
    <w:uiPriority w:val="99"/>
    <w:rsid w:val="00E433F1"/>
    <w:pPr>
      <w:numPr>
        <w:ilvl w:val="3"/>
        <w:numId w:val="2"/>
      </w:numPr>
      <w:spacing w:before="120" w:after="120"/>
      <w:jc w:val="both"/>
    </w:pPr>
    <w:rPr>
      <w:rFonts w:eastAsia="Calibri" w:cs="Times New Roman"/>
      <w:szCs w:val="22"/>
      <w:lang w:eastAsia="en-GB"/>
    </w:rPr>
  </w:style>
  <w:style w:type="paragraph" w:customStyle="1" w:styleId="Tiret1">
    <w:name w:val="Tiret 1"/>
    <w:basedOn w:val="Normal"/>
    <w:uiPriority w:val="99"/>
    <w:rsid w:val="00E433F1"/>
    <w:pPr>
      <w:numPr>
        <w:numId w:val="3"/>
      </w:numPr>
      <w:spacing w:before="120" w:after="120"/>
      <w:jc w:val="both"/>
    </w:pPr>
    <w:rPr>
      <w:rFonts w:eastAsia="Calibri" w:cs="Times New Roman"/>
      <w:szCs w:val="22"/>
      <w:lang w:eastAsia="en-GB"/>
    </w:rPr>
  </w:style>
  <w:style w:type="character" w:customStyle="1" w:styleId="DeltaViewInsertion">
    <w:name w:val="DeltaView Insertion"/>
    <w:uiPriority w:val="99"/>
    <w:rsid w:val="00E433F1"/>
    <w:rPr>
      <w:b/>
      <w:i/>
      <w:spacing w:val="0"/>
    </w:rPr>
  </w:style>
  <w:style w:type="paragraph" w:customStyle="1" w:styleId="NormalBold">
    <w:name w:val="NormalBold"/>
    <w:basedOn w:val="Normal"/>
    <w:link w:val="NormalBoldChar"/>
    <w:uiPriority w:val="99"/>
    <w:rsid w:val="00E433F1"/>
    <w:pPr>
      <w:widowControl w:val="0"/>
    </w:pPr>
    <w:rPr>
      <w:rFonts w:ascii="Times New Roman" w:hAnsi="Times New Roman" w:cs="Times New Roman"/>
      <w:b/>
      <w:szCs w:val="20"/>
      <w:lang w:eastAsia="en-GB"/>
    </w:rPr>
  </w:style>
  <w:style w:type="character" w:customStyle="1" w:styleId="NormalBoldChar">
    <w:name w:val="NormalBold Char"/>
    <w:link w:val="NormalBold"/>
    <w:uiPriority w:val="99"/>
    <w:rsid w:val="00E433F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"/>
    <w:uiPriority w:val="99"/>
    <w:rsid w:val="00E433F1"/>
    <w:pPr>
      <w:spacing w:before="120" w:after="120"/>
      <w:ind w:left="850"/>
      <w:jc w:val="both"/>
    </w:pPr>
    <w:rPr>
      <w:rFonts w:eastAsia="Calibri" w:cs="Times New Roman"/>
      <w:szCs w:val="22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E433F1"/>
    <w:pPr>
      <w:keepNext/>
      <w:spacing w:before="120" w:after="360"/>
      <w:jc w:val="center"/>
    </w:pPr>
    <w:rPr>
      <w:rFonts w:eastAsia="Calibri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"/>
    <w:uiPriority w:val="99"/>
    <w:rsid w:val="00E433F1"/>
    <w:pPr>
      <w:spacing w:before="120" w:after="120"/>
    </w:pPr>
    <w:rPr>
      <w:rFonts w:eastAsia="Calibri" w:cs="Times New Roman"/>
      <w:szCs w:val="22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E433F1"/>
    <w:pPr>
      <w:spacing w:before="120" w:after="120"/>
      <w:jc w:val="center"/>
    </w:pPr>
    <w:rPr>
      <w:rFonts w:eastAsia="Calibri" w:cs="Times New Roman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17</Pages>
  <Words>4522</Words>
  <Characters>27137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4</cp:revision>
  <dcterms:created xsi:type="dcterms:W3CDTF">2016-09-23T08:40:00Z</dcterms:created>
  <dcterms:modified xsi:type="dcterms:W3CDTF">2018-03-13T11:56:00Z</dcterms:modified>
</cp:coreProperties>
</file>